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Agent Orchestrator — Strategic Pivot to a Claude-Code-Driven Workflow Runner</w:t>
      </w:r>
    </w:p>
    <w:p>
      <w:pPr>
        <w:pStyle w:val="Author"/>
      </w:pPr>
      <w:r>
        <w:t xml:space="preserve">Prepared for the AO operator</w:t>
      </w:r>
    </w:p>
    <w:p>
      <w:pPr>
        <w:pStyle w:val="Date"/>
      </w:pPr>
      <w:r>
        <w:t xml:space="preserve">2026-06-18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bookmarkStart w:id="26" w:name="X950716c099f95daeecda008264499521e9080f6"/>
    <w:p>
      <w:pPr>
        <w:pStyle w:val="Heading1"/>
      </w:pPr>
      <w:r>
        <w:t xml:space="preserve">Agent Orchestrator — strategic pivot to a Claude-Code-driven workflow runner</w:t>
      </w:r>
    </w:p>
    <w:p>
      <w:pPr>
        <w:pStyle w:val="BlockText"/>
      </w:pPr>
      <w:r>
        <w:rPr>
          <w:b/>
          <w:bCs/>
        </w:rPr>
        <w:t xml:space="preserve">Project:</w:t>
      </w:r>
      <w:r>
        <w:t xml:space="preserve"> </w:t>
      </w:r>
      <w:r>
        <w:rPr>
          <w:b/>
          <w:bCs/>
        </w:rPr>
        <w:t xml:space="preserve">Cadora</w:t>
      </w:r>
      <w:r>
        <w:t xml:space="preserve"> </w:t>
      </w:r>
      <w:r>
        <w:t xml:space="preserve">—</w:t>
      </w:r>
      <w:r>
        <w:t xml:space="preserve"> </w:t>
      </w:r>
      <w:r>
        <w:rPr>
          <w:i/>
          <w:iCs/>
        </w:rPr>
        <w:t xml:space="preserve">an AI-DLC workflow conductor for agentic delivery</w:t>
      </w:r>
      <w:r>
        <w:t xml:space="preserve"> </w:t>
      </w:r>
      <w:r>
        <w:t xml:space="preserve">(name chosen 2026-06-19; clean on PyPI + npm).</w:t>
      </w:r>
      <w:r>
        <w:t xml:space="preserve"> </w:t>
      </w:r>
      <w:r>
        <w:rPr>
          <w:b/>
          <w:bCs/>
        </w:rPr>
        <w:t xml:space="preserve">Status:</w:t>
      </w:r>
      <w:r>
        <w:t xml:space="preserve"> </w:t>
      </w:r>
      <w:r>
        <w:t xml:space="preserve">thinking / high-level direction. No code changes proposed here.</w:t>
      </w:r>
      <w:r>
        <w:t xml:space="preserve"> </w:t>
      </w:r>
      <w:r>
        <w:rPr>
          <w:b/>
          <w:bCs/>
        </w:rPr>
        <w:t xml:space="preserve">Context:</w:t>
      </w:r>
      <w:r>
        <w:t xml:space="preserve"> </w:t>
      </w:r>
      <w:r>
        <w:t xml:space="preserve">the operator leaves AWS on</w:t>
      </w:r>
      <w:r>
        <w:t xml:space="preserve"> </w:t>
      </w:r>
      <w:r>
        <w:rPr>
          <w:b/>
          <w:bCs/>
        </w:rPr>
        <w:t xml:space="preserve">2026-07-24</w:t>
      </w:r>
      <w:r>
        <w:t xml:space="preserve"> </w:t>
      </w:r>
      <w:r>
        <w:t xml:space="preserve">and wants to (a) wind AO down gracefully, (b) keep the parts they value — the DAG workflow and the knowledge/experiment capture — and (c) explore a major pivot: instead of running their own container against Bedrock,</w:t>
      </w:r>
      <w:r>
        <w:t xml:space="preserve"> </w:t>
      </w:r>
      <w:r>
        <w:rPr>
          <w:b/>
          <w:bCs/>
        </w:rPr>
        <w:t xml:space="preserve">drive Claude Code</w:t>
      </w:r>
      <w:r>
        <w:t xml:space="preserve"> </w:t>
      </w:r>
      <w:r>
        <w:t xml:space="preserve">through an opinionated action/task graph with well-defined prompts, per-node tools, and post-step checks (e.g. security).</w:t>
      </w:r>
    </w:p>
    <w:p>
      <w:r>
        <w:pict>
          <v:rect style="width:0;height:1.5pt" o:hralign="center" o:hrstd="t" o:hr="t"/>
        </w:pict>
      </w:r>
    </w:p>
    <w:bookmarkStart w:id="9" w:name="one-line-verdict"/>
    <w:p>
      <w:pPr>
        <w:pStyle w:val="Heading2"/>
      </w:pPr>
      <w:r>
        <w:t xml:space="preserve">1. One-line verdict</w:t>
      </w:r>
    </w:p>
    <w:p>
      <w:pPr>
        <w:pStyle w:val="FirstParagraph"/>
      </w:pPr>
      <w:r>
        <w:t xml:space="preserve">Do the pivot — but understand precisely what it is. It is</w:t>
      </w:r>
      <w:r>
        <w:t xml:space="preserve"> </w:t>
      </w:r>
      <w:r>
        <w:rPr>
          <w:b/>
          <w:bCs/>
        </w:rPr>
        <w:t xml:space="preserve">less</w:t>
      </w:r>
      <w:r>
        <w:rPr>
          <w:b/>
          <w:bCs/>
        </w:rPr>
        <w:t xml:space="preserve"> </w:t>
      </w:r>
      <w:r>
        <w:rPr>
          <w:b/>
          <w:bCs/>
        </w:rPr>
        <w:t xml:space="preserve">“build a system to drive Claude Code”</w:t>
      </w:r>
      <w:r>
        <w:rPr>
          <w:b/>
          <w:bCs/>
        </w:rPr>
        <w:t xml:space="preserve"> </w:t>
      </w:r>
      <w:r>
        <w:rPr>
          <w:b/>
          <w:bCs/>
        </w:rPr>
        <w:t xml:space="preserve">and more</w:t>
      </w:r>
      <w:r>
        <w:rPr>
          <w:b/>
          <w:bCs/>
        </w:rPr>
        <w:t xml:space="preserve"> </w:t>
      </w:r>
      <w:r>
        <w:rPr>
          <w:b/>
          <w:bCs/>
        </w:rPr>
        <w:t xml:space="preserve">“delete your hand-rolled agent runtime, keep your differentiated content, and re-home it onto primitives Anthropic now ships natively.”</w:t>
      </w:r>
      <w:r>
        <w:t xml:space="preserve"> </w:t>
      </w:r>
      <w:r>
        <w:t xml:space="preserve">It also doubles as your</w:t>
      </w:r>
      <w:r>
        <w:t xml:space="preserve"> </w:t>
      </w:r>
      <w:r>
        <w:rPr>
          <w:b/>
          <w:bCs/>
        </w:rPr>
        <w:t xml:space="preserve">AWS-exit lifeboat</w:t>
      </w:r>
      <w:r>
        <w:t xml:space="preserve">: it severs the Bedrock/SigV4/Podman dependency so the tool keeps running on your own machine, on an Anthropic API key, after July 24.</w:t>
      </w:r>
    </w:p>
    <w:p>
      <w:r>
        <w:pict>
          <v:rect style="width:0;height:1.5pt" o:hralign="center" o:hrstd="t" o:hr="t"/>
        </w:pict>
      </w:r>
    </w:p>
    <w:bookmarkEnd w:id="9"/>
    <w:bookmarkStart w:id="10" w:name="X0ea744e253e8b3c8d1eb8377320b8e3946b6527"/>
    <w:p>
      <w:pPr>
        <w:pStyle w:val="Heading2"/>
      </w:pPr>
      <w:r>
        <w:t xml:space="preserve">2. Why this is the right move (and bigger than it looks)</w:t>
      </w:r>
    </w:p>
    <w:p>
      <w:pPr>
        <w:pStyle w:val="FirstParagraph"/>
      </w:pPr>
      <w:r>
        <w:rPr>
          <w:b/>
          <w:bCs/>
        </w:rPr>
        <w:t xml:space="preserve">2.1 It is your exit strategy, not just an architecture change.</w:t>
      </w:r>
      <w:r>
        <w:t xml:space="preserve"> </w:t>
      </w:r>
      <w:r>
        <w:t xml:space="preserve">Almost everything painful in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 </w:t>
      </w:r>
      <w:r>
        <w:t xml:space="preserve">exists to keep a Bedrock-coupled, Podman-hosted platform alive: SigV4 signing, bearer-token rules, the Converse-only rule, the Mistral failure-mode catalog, the OpenAI Responses API adapter, the</w:t>
      </w:r>
      <w:r>
        <w:t xml:space="preserve"> </w:t>
      </w:r>
      <w:r>
        <w:rPr>
          <w:rStyle w:val="VerbatimChar"/>
        </w:rPr>
        <w:t xml:space="preserve">~/.aws</w:t>
      </w:r>
      <w:r>
        <w:t xml:space="preserve"> </w:t>
      </w:r>
      <w:r>
        <w:t xml:space="preserve">credential-mount rule, the</w:t>
      </w:r>
      <w:r>
        <w:t xml:space="preserve"> </w:t>
      </w:r>
      <w:r>
        <w:t xml:space="preserve">“never</w:t>
      </w:r>
      <w:r>
        <w:t xml:space="preserve"> </w:t>
      </w:r>
      <w:r>
        <w:rPr>
          <w:rStyle w:val="VerbatimChar"/>
        </w:rPr>
        <w:t xml:space="preserve">podman machine rm</w:t>
      </w:r>
      <w:r>
        <w:t xml:space="preserve">”</w:t>
      </w:r>
      <w:r>
        <w:t xml:space="preserve"> </w:t>
      </w:r>
      <w:r>
        <w:t xml:space="preserve">data-loss landmines. On July 24 you lose the AWS side of that whether you want to or not. The pivot severs that dependency deliberately and on your terms: AO ends up running locally against one Anthropic API key, with zero AWS surface. That is what lets you</w:t>
      </w:r>
      <w:r>
        <w:t xml:space="preserve"> </w:t>
      </w:r>
      <w:r>
        <w:rPr>
          <w:i/>
          <w:iCs/>
        </w:rPr>
        <w:t xml:space="preserve">keep using it</w:t>
      </w:r>
      <w:r>
        <w:t xml:space="preserve"> </w:t>
      </w:r>
      <w:r>
        <w:t xml:space="preserve">after you leave — your actual stated goal.</w:t>
      </w:r>
    </w:p>
    <w:p>
      <w:pPr>
        <w:pStyle w:val="BodyText"/>
      </w:pPr>
      <w:r>
        <w:rPr>
          <w:b/>
          <w:bCs/>
        </w:rPr>
        <w:t xml:space="preserve">2.2 Anthropic now ships the orchestration layer you hand-built.</w:t>
      </w:r>
      <w:r>
        <w:t xml:space="preserve"> </w:t>
      </w:r>
      <w:r>
        <w:t xml:space="preserve">This is the finding that reframes the whole effort. Claude Code’s current primitives map almost 1:1 onto AO’s concepts: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Subagents</w:t>
      </w:r>
      <w:r>
        <w:t xml:space="preserve"> </w:t>
      </w:r>
      <w:r>
        <w:t xml:space="preserve">(</w:t>
      </w:r>
      <w:r>
        <w:rPr>
          <w:rStyle w:val="VerbatimChar"/>
        </w:rPr>
        <w:t xml:space="preserve">AgentDefinition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.claude/agents/*.md</w:t>
      </w:r>
      <w:r>
        <w:t xml:space="preserve">) = your topology nodes — isolated context, own system prompt, own tool allowlist, own model.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The Claude Agent SDK</w:t>
      </w:r>
      <w:r>
        <w:t xml:space="preserve"> </w:t>
      </w:r>
      <w:r>
        <w:t xml:space="preserve">(</w:t>
      </w:r>
      <w:r>
        <w:rPr>
          <w:rStyle w:val="VerbatimChar"/>
        </w:rPr>
        <w:t xml:space="preserve">claude-agent-sdk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@anthropic-ai/claude-agent-sdk</w:t>
      </w:r>
      <w:r>
        <w:t xml:space="preserve">) = your agent engine — the loop, context-window management, tool dispatch, retries.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Dynamic Workflows</w:t>
      </w:r>
      <w:r>
        <w:t xml:space="preserve"> </w:t>
      </w:r>
      <w:r>
        <w:t xml:space="preserve">(</w:t>
      </w:r>
      <w:r>
        <w:rPr>
          <w:rStyle w:val="VerbatimChar"/>
        </w:rPr>
        <w:t xml:space="preserve">agent()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parallel()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pipeline()</w:t>
      </w:r>
      <w:r>
        <w:t xml:space="preserve">) = your DAG executor, deterministic, up to ~1000 agents, resumable.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Hooks</w:t>
      </w:r>
      <w:r>
        <w:t xml:space="preserve"> </w:t>
      </w:r>
      <w:r>
        <w:t xml:space="preserve">(</w:t>
      </w:r>
      <w:r>
        <w:rPr>
          <w:rStyle w:val="VerbatimChar"/>
        </w:rPr>
        <w:t xml:space="preserve">PreToolUse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Stop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SubagentStop</w:t>
      </w:r>
      <w:r>
        <w:t xml:space="preserve">) = your</w:t>
      </w:r>
      <w:r>
        <w:t xml:space="preserve"> </w:t>
      </w:r>
      <w:r>
        <w:t xml:space="preserve">“check security after a task”</w:t>
      </w:r>
      <w:r>
        <w:t xml:space="preserve"> </w:t>
      </w:r>
      <w:r>
        <w:t xml:space="preserve">gate.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Permission modes / plan mode</w:t>
      </w:r>
      <w:r>
        <w:t xml:space="preserve"> </w:t>
      </w:r>
      <w:r>
        <w:t xml:space="preserve">= your human-in-the-loop gates.</w:t>
      </w:r>
    </w:p>
    <w:p>
      <w:pPr>
        <w:pStyle w:val="FirstParagraph"/>
      </w:pPr>
      <w:r>
        <w:t xml:space="preserve">So the honest framing of the idea: you are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building a mechanism to drive Claude Code. Most of the mechanism now exists. You’re</w:t>
      </w:r>
      <w:r>
        <w:t xml:space="preserve"> </w:t>
      </w:r>
      <w:r>
        <w:rPr>
          <w:b/>
          <w:bCs/>
        </w:rPr>
        <w:t xml:space="preserve">deleting ~6K LOC of commodity runtime and re-pointing ~20K+ LOC of differentiated content at it.</w:t>
      </w:r>
    </w:p>
    <w:p>
      <w:r>
        <w:pict>
          <v:rect style="width:0;height:1.5pt" o:hralign="center" o:hrstd="t" o:hr="t"/>
        </w:pict>
      </w:r>
    </w:p>
    <w:bookmarkEnd w:id="10"/>
    <w:bookmarkStart w:id="11" w:name="before-after-the-shape-of-the-system"/>
    <w:p>
      <w:pPr>
        <w:pStyle w:val="Heading2"/>
      </w:pPr>
      <w:r>
        <w:t xml:space="preserve">3. Before / after — the shape of the system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t xml:space="preserve">Today (heavy, AWS-coupled)</w:t>
            </w:r>
          </w:p>
        </w:tc>
        <w:tc>
          <w:tcPr/>
          <w:p>
            <w:pPr>
              <w:pStyle w:val="Compact"/>
            </w:pPr>
            <w:r>
              <w:t xml:space="preserve">After the pivot (thin, local)</w:t>
            </w:r>
          </w:p>
        </w:tc>
      </w:tr>
      <w:tr>
        <w:tc>
          <w:tcPr/>
          <w:p>
            <w:pPr>
              <w:pStyle w:val="Compact"/>
            </w:pPr>
            <w:r>
              <w:t xml:space="preserve">UI</w:t>
            </w:r>
          </w:p>
        </w:tc>
        <w:tc>
          <w:tcPr/>
          <w:p>
            <w:pPr>
              <w:pStyle w:val="Compact"/>
            </w:pPr>
            <w:r>
              <w:t xml:space="preserve">Next.js dashboard (live control plane)</w:t>
            </w:r>
          </w:p>
        </w:tc>
        <w:tc>
          <w:tcPr/>
          <w:p>
            <w:pPr>
              <w:pStyle w:val="Compact"/>
            </w:pPr>
            <w:r>
              <w:t xml:space="preserve">Optional read-only</w:t>
            </w:r>
            <w:r>
              <w:t xml:space="preserve"> </w:t>
            </w:r>
            <w:r>
              <w:rPr>
                <w:b/>
                <w:bCs/>
              </w:rPr>
              <w:t xml:space="preserve">archive browser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Orchestration</w:t>
            </w:r>
          </w:p>
        </w:tc>
        <w:tc>
          <w:tcPr/>
          <w:p>
            <w:pPr>
              <w:pStyle w:val="Compact"/>
            </w:pPr>
            <w:r>
              <w:t xml:space="preserve">FastAPI + 4 Celery workers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Thin DAG runner</w:t>
            </w:r>
            <w:r>
              <w:t xml:space="preserve"> </w:t>
            </w:r>
            <w:r>
              <w:t xml:space="preserve">(reuse your topo-sort + routing)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Agent runtime</w:t>
            </w:r>
          </w:p>
        </w:tc>
        <w:tc>
          <w:tcPr/>
          <w:p>
            <w:pPr>
              <w:pStyle w:val="Compact"/>
            </w:pPr>
            <w:r>
              <w:t xml:space="preserve">Hand-rolled engine: loop, context, dispatch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Claude Code / Agent SDK</w:t>
            </w:r>
            <w:r>
              <w:t xml:space="preserve"> </w:t>
            </w:r>
            <w:r>
              <w:t xml:space="preserve">(the runtime now)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Model access</w:t>
            </w:r>
          </w:p>
        </w:tc>
        <w:tc>
          <w:tcPr/>
          <w:p>
            <w:pPr>
              <w:pStyle w:val="Compact"/>
            </w:pPr>
            <w:r>
              <w:t xml:space="preserve">Bedrock client: SigV4, bearer, model adapters</w:t>
            </w:r>
          </w:p>
        </w:tc>
        <w:tc>
          <w:tcPr/>
          <w:p>
            <w:pPr>
              <w:pStyle w:val="Compact"/>
            </w:pPr>
            <w:r>
              <w:t xml:space="preserve">One</w:t>
            </w:r>
            <w:r>
              <w:t xml:space="preserve"> </w:t>
            </w:r>
            <w:r>
              <w:rPr>
                <w:b/>
                <w:bCs/>
              </w:rPr>
              <w:t xml:space="preserve">Anthropic API key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Security checks</w:t>
            </w:r>
          </w:p>
        </w:tc>
        <w:tc>
          <w:tcPr/>
          <w:p>
            <w:pPr>
              <w:pStyle w:val="Compact"/>
            </w:pPr>
            <w:r>
              <w:t xml:space="preserve">Reviewer conventions in prompts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Hooks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PreToolUse</w:t>
            </w:r>
            <w:r>
              <w:t xml:space="preserve">/</w:t>
            </w:r>
            <w:r>
              <w:rPr>
                <w:rStyle w:val="VerbatimChar"/>
              </w:rPr>
              <w:t xml:space="preserve">PostToolUse</w:t>
            </w:r>
            <w:r>
              <w:t xml:space="preserve">/</w:t>
            </w:r>
            <w:r>
              <w:rPr>
                <w:rStyle w:val="VerbatimChar"/>
              </w:rPr>
              <w:t xml:space="preserve">Stop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State / infra</w:t>
            </w:r>
          </w:p>
        </w:tc>
        <w:tc>
          <w:tcPr/>
          <w:p>
            <w:pPr>
              <w:pStyle w:val="Compact"/>
            </w:pPr>
            <w:r>
              <w:t xml:space="preserve">Podman VM + Postgres + Redis</w:t>
            </w:r>
          </w:p>
        </w:tc>
        <w:tc>
          <w:tcPr/>
          <w:p>
            <w:pPr>
              <w:pStyle w:val="Compact"/>
            </w:pPr>
            <w:r>
              <w:t xml:space="preserve">Flat-file</w:t>
            </w:r>
            <w:r>
              <w:t xml:space="preserve"> </w:t>
            </w:r>
            <w:r>
              <w:rPr>
                <w:b/>
                <w:bCs/>
              </w:rPr>
              <w:t xml:space="preserve">run archive + evals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Knowledge capture</w:t>
            </w:r>
          </w:p>
        </w:tc>
        <w:tc>
          <w:tcPr/>
          <w:p>
            <w:pPr>
              <w:pStyle w:val="Compact"/>
            </w:pPr>
            <w:r>
              <w:t xml:space="preserve">Run archives + compare + eval pipeline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Kept as-is</w:t>
            </w:r>
            <w:r>
              <w:t xml:space="preserve"> </w:t>
            </w:r>
            <w:r>
              <w:t xml:space="preserve">— the part you love</w:t>
            </w:r>
          </w:p>
        </w:tc>
      </w:tr>
    </w:tbl>
    <w:p>
      <w:pPr>
        <w:pStyle w:val="BodyText"/>
      </w:pPr>
      <w:r>
        <w:t xml:space="preserve">Red = delete (commodity runtime + infra + AWS). Green = keep (your differentiated content layer). Grey = native runtime you adopt.</w:t>
      </w:r>
    </w:p>
    <w:p>
      <w:r>
        <w:pict>
          <v:rect style="width:0;height:1.5pt" o:hralign="center" o:hrstd="t" o:hr="t"/>
        </w:pict>
      </w:r>
    </w:p>
    <w:bookmarkEnd w:id="11"/>
    <w:bookmarkStart w:id="12" w:name="what-you-actually-delete-vs.-keep"/>
    <w:p>
      <w:pPr>
        <w:pStyle w:val="Heading2"/>
      </w:pPr>
      <w:r>
        <w:t xml:space="preserve">4. What you actually delete vs. keep</w:t>
      </w:r>
    </w:p>
    <w:p>
      <w:pPr>
        <w:pStyle w:val="FirstParagraph"/>
      </w:pPr>
      <w:r>
        <w:t xml:space="preserve">A module inventory of the backend makes the case starkly. The thing you’re attached to (the DAG, the prompts, the knowledge capture) is exactly the ~22K LOC that survives; the thing causing all the operational pain (runtime + Bedrock plumbing + infra) is the ~6K that goes.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3168"/>
        <w:gridCol w:w="237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Component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LOC (approx)</w:t>
            </w:r>
          </w:p>
        </w:tc>
        <w:tc>
          <w:tcPr/>
          <w:p>
            <w:pPr>
              <w:pStyle w:val="Compact"/>
            </w:pPr>
            <w:r>
              <w:t xml:space="preserve">Fate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Agent loop + dispatcher + context mgmt (</w:t>
            </w:r>
            <w:r>
              <w:rPr>
                <w:rStyle w:val="VerbatimChar"/>
              </w:rPr>
              <w:t xml:space="preserve">backend/app/agent/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~3,800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delete</w:t>
            </w:r>
            <w:r>
              <w:t xml:space="preserve"> </w:t>
            </w:r>
            <w:r>
              <w:t xml:space="preserve">— Agent SDK does this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Bedrock client + SigV4/bearer + model registry/adapters (</w:t>
            </w:r>
            <w:r>
              <w:rPr>
                <w:rStyle w:val="VerbatimChar"/>
              </w:rPr>
              <w:t xml:space="preserve">backend/app/core/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~2,100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delete</w:t>
            </w:r>
            <w:r>
              <w:t xml:space="preserve"> </w:t>
            </w:r>
            <w:r>
              <w:t xml:space="preserve">— Anthropic API + Claude Code does this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Topology prompts (</w:t>
            </w:r>
            <w:r>
              <w:rPr>
                <w:rStyle w:val="VerbatimChar"/>
              </w:rPr>
              <w:t xml:space="preserve">templates.py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*_prompts.py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~8,500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keep</w:t>
            </w:r>
            <w:r>
              <w:t xml:space="preserve"> </w:t>
            </w:r>
            <w:r>
              <w:t xml:space="preserve">→ become subagent / skill prompts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Builtin skills (deploy, shell, wiki, media, AWS) (</w:t>
            </w:r>
            <w:r>
              <w:rPr>
                <w:rStyle w:val="VerbatimChar"/>
              </w:rPr>
              <w:t xml:space="preserve">backend/app/skills/builtin/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~9,000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keep</w:t>
            </w:r>
            <w:r>
              <w:t xml:space="preserve"> </w:t>
            </w:r>
            <w:r>
              <w:t xml:space="preserve">→ become skills / MCP / SDK tools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Eval pipeline (judges, graders, harness) (</w:t>
            </w:r>
            <w:r>
              <w:rPr>
                <w:rStyle w:val="VerbatimChar"/>
              </w:rPr>
              <w:t xml:space="preserve">backend/app/evals/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~3,300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keep</w:t>
            </w:r>
            <w:r>
              <w:t xml:space="preserve"> </w:t>
            </w:r>
            <w:r>
              <w:t xml:space="preserve">— your experiment engine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Run-archive +</w:t>
            </w:r>
            <w:r>
              <w:t xml:space="preserve"> </w:t>
            </w:r>
            <w:r>
              <w:rPr>
                <w:rStyle w:val="VerbatimChar"/>
              </w:rPr>
              <w:t xml:space="preserve">compare_runs</w:t>
            </w:r>
            <w:r>
              <w:t xml:space="preserve"> </w:t>
            </w:r>
            <w:r>
              <w:t xml:space="preserve">+</w:t>
            </w:r>
            <w:r>
              <w:t xml:space="preserve"> </w:t>
            </w:r>
            <w:r>
              <w:rPr>
                <w:rStyle w:val="VerbatimChar"/>
              </w:rPr>
              <w:t xml:space="preserve">restore_run</w:t>
            </w:r>
            <w:r>
              <w:t xml:space="preserve"> </w:t>
            </w:r>
            <w:r>
              <w:t xml:space="preserve">(</w:t>
            </w:r>
            <w:r>
              <w:rPr>
                <w:rStyle w:val="VerbatimChar"/>
              </w:rPr>
              <w:t xml:space="preserve">backend/scripts/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~1,000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keep</w:t>
            </w:r>
            <w:r>
              <w:t xml:space="preserve"> </w:t>
            </w:r>
            <w:r>
              <w:t xml:space="preserve">— your knowledge layer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Topology DAG engine (orchestrator, graph_utils, planner) (</w:t>
            </w:r>
            <w:r>
              <w:rPr>
                <w:rStyle w:val="VerbatimChar"/>
              </w:rPr>
              <w:t xml:space="preserve">backend/app/topologies/</w:t>
            </w:r>
            <w:r>
              <w:t xml:space="preserve">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~4,700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thin out</w:t>
            </w:r>
            <w:r>
              <w:t xml:space="preserve"> </w:t>
            </w:r>
            <w:r>
              <w:t xml:space="preserve">— keep topo-sort + routing, drop Celery/agent-loop coupling</w:t>
            </w:r>
          </w:p>
        </w:tc>
      </w:tr>
    </w:tbl>
    <w:p>
      <w:pPr>
        <w:pStyle w:val="BodyText"/>
      </w:pPr>
      <w:r>
        <w:t xml:space="preserve">External validation for keeping the eval/archive layer: Anthropic’s own Jan-2026 evals guidance (</w:t>
      </w:r>
      <w:r>
        <w:t xml:space="preserve">“Demystifying evals for AI agents”</w:t>
      </w:r>
      <w:r>
        <w:t xml:space="preserve">) explicitly says</w:t>
      </w:r>
      <w:r>
        <w:t xml:space="preserve"> </w:t>
      </w:r>
      <w:r>
        <w:rPr>
          <w:b/>
          <w:bCs/>
        </w:rPr>
        <w:t xml:space="preserve">grade outcomes and transcripts, not the rigid path</w:t>
      </w:r>
      <w:r>
        <w:t xml:space="preserve"> </w:t>
      </w:r>
      <w:r>
        <w:t xml:space="preserve">— which is exactly what</w:t>
      </w:r>
      <w:r>
        <w:t xml:space="preserve"> </w:t>
      </w:r>
      <w:r>
        <w:rPr>
          <w:rStyle w:val="VerbatimChar"/>
        </w:rPr>
        <w:t xml:space="preserve">run-archive/{run_id}/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manifest.json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compare_runs.py</w:t>
      </w:r>
      <w:r>
        <w:t xml:space="preserve"> </w:t>
      </w:r>
      <w:r>
        <w:t xml:space="preserve">already do. You built the right thing; you built it on the wrong runtime.</w:t>
      </w:r>
    </w:p>
    <w:p>
      <w:r>
        <w:pict>
          <v:rect style="width:0;height:1.5pt" o:hralign="center" o:hrstd="t" o:hr="t"/>
        </w:pict>
      </w:r>
    </w:p>
    <w:bookmarkEnd w:id="12"/>
    <w:bookmarkStart w:id="13" w:name="how-the-pivot-maps-concretely"/>
    <w:p>
      <w:pPr>
        <w:pStyle w:val="Heading2"/>
      </w:pPr>
      <w:r>
        <w:t xml:space="preserve">5. How the pivot maps, concretely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AO concept (today)</w:t>
            </w:r>
          </w:p>
        </w:tc>
        <w:tc>
          <w:tcPr/>
          <w:p>
            <w:pPr>
              <w:pStyle w:val="Compact"/>
            </w:pPr>
            <w:r>
              <w:t xml:space="preserve">Claude Code primitive (after)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Topology node</w:t>
            </w:r>
          </w:p>
        </w:tc>
        <w:tc>
          <w:tcPr/>
          <w:p>
            <w:pPr>
              <w:pStyle w:val="Compact"/>
            </w:pPr>
            <w:r>
              <w:t xml:space="preserve">Subagent (</w:t>
            </w:r>
            <w:r>
              <w:rPr>
                <w:rStyle w:val="VerbatimChar"/>
              </w:rPr>
              <w:t xml:space="preserve">AgentDefinition</w:t>
            </w:r>
            <w:r>
              <w:t xml:space="preserve"> </w:t>
            </w:r>
            <w:r>
              <w:t xml:space="preserve">or</w:t>
            </w:r>
            <w:r>
              <w:t xml:space="preserve"> </w:t>
            </w:r>
            <w:r>
              <w:rPr>
                <w:rStyle w:val="VerbatimChar"/>
              </w:rPr>
              <w:t xml:space="preserve">.claude/agents/*.md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Node’s prompt template</w:t>
            </w:r>
          </w:p>
        </w:tc>
        <w:tc>
          <w:tcPr/>
          <w:p>
            <w:pPr>
              <w:pStyle w:val="Compact"/>
            </w:pPr>
            <w:r>
              <w:t xml:space="preserve">Subagent system prompt — your</w:t>
            </w:r>
            <w:r>
              <w:t xml:space="preserve"> </w:t>
            </w:r>
            <w:r>
              <w:rPr>
                <w:rStyle w:val="VerbatimChar"/>
              </w:rPr>
              <w:t xml:space="preserve">*_prompts.py</w:t>
            </w:r>
            <w:r>
              <w:t xml:space="preserve"> </w:t>
            </w:r>
            <w:r>
              <w:t xml:space="preserve">port directly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node.tools</w:t>
            </w:r>
            <w:r>
              <w:t xml:space="preserve"> </w:t>
            </w:r>
            <w:r>
              <w:t xml:space="preserve">allowlist (PR-K11)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allowed_tools</w:t>
            </w:r>
            <w:r>
              <w:t xml:space="preserve"> </w:t>
            </w:r>
            <w:r>
              <w:t xml:space="preserve">/ subagent</w:t>
            </w:r>
            <w:r>
              <w:t xml:space="preserve"> </w:t>
            </w:r>
            <w:r>
              <w:rPr>
                <w:rStyle w:val="VerbatimChar"/>
              </w:rPr>
              <w:t xml:space="preserve">tools</w:t>
            </w:r>
            <w:r>
              <w:t xml:space="preserve"> </w:t>
            </w:r>
            <w:r>
              <w:t xml:space="preserve">— 1:1</w:t>
            </w:r>
          </w:p>
        </w:tc>
      </w:tr>
      <w:tr>
        <w:tc>
          <w:tcPr/>
          <w:p>
            <w:pPr>
              <w:pStyle w:val="Compact"/>
            </w:pPr>
            <w:r>
              <w:t xml:space="preserve">Builtin skill (</w:t>
            </w:r>
            <w:r>
              <w:rPr>
                <w:rStyle w:val="VerbatimChar"/>
              </w:rPr>
              <w:t xml:space="preserve">run_shell</w:t>
            </w:r>
            <w:r>
              <w:t xml:space="preserve">,</w:t>
            </w:r>
            <w:r>
              <w:t xml:space="preserve"> </w:t>
            </w:r>
            <w:r>
              <w:rPr>
                <w:rStyle w:val="VerbatimChar"/>
              </w:rPr>
              <w:t xml:space="preserve">read_artifact</w:t>
            </w:r>
            <w:r>
              <w:t xml:space="preserve">…)</w:t>
            </w:r>
          </w:p>
        </w:tc>
        <w:tc>
          <w:tcPr/>
          <w:p>
            <w:pPr>
              <w:pStyle w:val="Compact"/>
            </w:pPr>
            <w:r>
              <w:t xml:space="preserve">Skill (</w:t>
            </w:r>
            <w:r>
              <w:rPr>
                <w:rStyle w:val="VerbatimChar"/>
              </w:rPr>
              <w:t xml:space="preserve">SKILL.md</w:t>
            </w:r>
            <w:r>
              <w:t xml:space="preserve">), MCP tool, or SDK custom tool</w:t>
            </w:r>
          </w:p>
        </w:tc>
      </w:tr>
      <w:tr>
        <w:tc>
          <w:tcPr/>
          <w:p>
            <w:pPr>
              <w:pStyle w:val="Compact"/>
            </w:pPr>
            <w:r>
              <w:t xml:space="preserve">“Check security after build”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PostToolUse</w:t>
            </w:r>
            <w:r>
              <w:t xml:space="preserve">/</w:t>
            </w:r>
            <w:r>
              <w:rPr>
                <w:rStyle w:val="VerbatimChar"/>
              </w:rPr>
              <w:t xml:space="preserve">Stop</w:t>
            </w:r>
            <w:r>
              <w:t xml:space="preserve"> </w:t>
            </w:r>
            <w:r>
              <w:t xml:space="preserve">hook + a reviewer subagent (you already have</w:t>
            </w:r>
            <w:r>
              <w:t xml:space="preserve"> </w:t>
            </w:r>
            <w:r>
              <w:rPr>
                <w:rStyle w:val="VerbatimChar"/>
              </w:rPr>
              <w:t xml:space="preserve">/security-review</w:t>
            </w:r>
            <w:r>
              <w:t xml:space="preserve">)</w:t>
            </w:r>
          </w:p>
        </w:tc>
      </w:tr>
      <w:tr>
        <w:tc>
          <w:tcPr/>
          <w:p>
            <w:pPr>
              <w:pStyle w:val="Compact"/>
            </w:pPr>
            <w:r>
              <w:t xml:space="preserve">HITL gate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permission_mode</w:t>
            </w:r>
            <w:r>
              <w:t xml:space="preserve"> </w:t>
            </w:r>
            <w:r>
              <w:t xml:space="preserve">/ plan mode /</w:t>
            </w:r>
            <w:r>
              <w:t xml:space="preserve"> </w:t>
            </w:r>
            <w:r>
              <w:rPr>
                <w:rStyle w:val="VerbatimChar"/>
              </w:rPr>
              <w:t xml:space="preserve">canUseTool</w:t>
            </w:r>
            <w:r>
              <w:t xml:space="preserve"> </w:t>
            </w:r>
            <w:r>
              <w:t xml:space="preserve">callback</w:t>
            </w:r>
          </w:p>
        </w:tc>
      </w:tr>
      <w:tr>
        <w:tc>
          <w:tcPr/>
          <w:p>
            <w:pPr>
              <w:pStyle w:val="Compact"/>
            </w:pPr>
            <w:r>
              <w:t xml:space="preserve">DAG dependency ordering</w:t>
            </w:r>
          </w:p>
        </w:tc>
        <w:tc>
          <w:tcPr/>
          <w:p>
            <w:pPr>
              <w:pStyle w:val="Compact"/>
            </w:pPr>
            <w:r>
              <w:t xml:space="preserve">Your</w:t>
            </w:r>
            <w:r>
              <w:t xml:space="preserve"> </w:t>
            </w:r>
            <w:r>
              <w:rPr>
                <w:rStyle w:val="VerbatimChar"/>
              </w:rPr>
              <w:t xml:space="preserve">graph_utils.py</w:t>
            </w:r>
            <w:r>
              <w:t xml:space="preserve"> </w:t>
            </w:r>
            <w:r>
              <w:t xml:space="preserve">topo-sort feeding the SDK,</w:t>
            </w:r>
            <w:r>
              <w:t xml:space="preserve"> </w:t>
            </w:r>
            <w:r>
              <w:rPr>
                <w:b/>
                <w:bCs/>
              </w:rPr>
              <w:t xml:space="preserve">or</w:t>
            </w:r>
            <w:r>
              <w:t xml:space="preserve"> </w:t>
            </w:r>
            <w:r>
              <w:t xml:space="preserve">native Workflows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collect_run_task</w:t>
            </w:r>
            <w:r>
              <w:t xml:space="preserve"> </w:t>
            </w:r>
            <w:r>
              <w:t xml:space="preserve">→ archive</w:t>
            </w:r>
          </w:p>
        </w:tc>
        <w:tc>
          <w:tcPr/>
          <w:p>
            <w:pPr>
              <w:pStyle w:val="Compact"/>
            </w:pPr>
            <w:r>
              <w:t xml:space="preserve">Stream SDK events → same archive format (keep)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Bedrock + SigV4 + model adapters</w:t>
            </w:r>
          </w:p>
        </w:tc>
        <w:tc>
          <w:tcPr/>
          <w:p>
            <w:pPr>
              <w:pStyle w:val="Compact"/>
            </w:pPr>
            <w:r>
              <w:t xml:space="preserve">One Anthropic API key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Start w:id="14" w:name="the-security-gates-idea-specifically"/>
    <w:p>
      <w:pPr>
        <w:pStyle w:val="Heading2"/>
      </w:pPr>
      <w:r>
        <w:t xml:space="preserve">6. The security-gates idea, specifically</w:t>
      </w:r>
    </w:p>
    <w:p>
      <w:pPr>
        <w:pStyle w:val="FirstParagraph"/>
      </w:pPr>
      <w:r>
        <w:t xml:space="preserve">This is the part of the idea best supported by where Claude Code is today, and the research sharpens</w:t>
      </w:r>
      <w:r>
        <w:t xml:space="preserve"> </w:t>
      </w:r>
      <w:r>
        <w:rPr>
          <w:i/>
          <w:iCs/>
        </w:rPr>
        <w:t xml:space="preserve">how</w:t>
      </w:r>
      <w:r>
        <w:t xml:space="preserve"> </w:t>
      </w:r>
      <w:r>
        <w:t xml:space="preserve">to do it. Anthropic’s own verification ranking is:</w:t>
      </w:r>
      <w:r>
        <w:t xml:space="preserve"> </w:t>
      </w:r>
      <w:r>
        <w:rPr>
          <w:b/>
          <w:bCs/>
        </w:rPr>
        <w:t xml:space="preserve">(1) deterministic checks — linters, tests, type-checks (preferred); (2) visual; (3) LLM-as-judge (explicitly cautioned as</w:t>
      </w:r>
      <w:r>
        <w:rPr>
          <w:b/>
          <w:bCs/>
        </w:rPr>
        <w:t xml:space="preserve"> </w:t>
      </w:r>
      <w:r>
        <w:rPr>
          <w:b/>
          <w:bCs/>
        </w:rPr>
        <w:t xml:space="preserve">“not very robust”</w:t>
      </w:r>
      <w:r>
        <w:rPr>
          <w:b/>
          <w:bCs/>
        </w:rPr>
        <w:t xml:space="preserve">).</w:t>
      </w:r>
      <w:r>
        <w:t xml:space="preserve"> </w:t>
      </w:r>
      <w:r>
        <w:t xml:space="preserve">So your</w:t>
      </w:r>
      <w:r>
        <w:t xml:space="preserve"> </w:t>
      </w:r>
      <w:r>
        <w:t xml:space="preserve">“things to check after a task”</w:t>
      </w:r>
      <w:r>
        <w:t xml:space="preserve">:</w:t>
      </w:r>
    </w:p>
    <w:p>
      <w:pPr>
        <w:pStyle w:val="Compact"/>
        <w:numPr>
          <w:ilvl w:val="0"/>
          <w:numId w:val="1002"/>
        </w:numPr>
      </w:pPr>
      <w:r>
        <w:t xml:space="preserve">Wire</w:t>
      </w:r>
      <w:r>
        <w:t xml:space="preserve"> </w:t>
      </w:r>
      <w:r>
        <w:rPr>
          <w:b/>
          <w:bCs/>
        </w:rPr>
        <w:t xml:space="preserve">hooks that run real tools</w:t>
      </w:r>
      <w:r>
        <w:t xml:space="preserve"> </w:t>
      </w:r>
      <w:r>
        <w:t xml:space="preserve">— a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hook after an</w:t>
      </w:r>
      <w:r>
        <w:t xml:space="preserve"> </w:t>
      </w:r>
      <w:r>
        <w:rPr>
          <w:rStyle w:val="VerbatimChar"/>
        </w:rPr>
        <w:t xml:space="preserve">Edit</w:t>
      </w:r>
      <w:r>
        <w:t xml:space="preserve"> </w:t>
      </w:r>
      <w:r>
        <w:t xml:space="preserve">runs ruff/tests; a</w:t>
      </w:r>
      <w:r>
        <w:t xml:space="preserve"> </w:t>
      </w:r>
      <w:r>
        <w:rPr>
          <w:rStyle w:val="VerbatimChar"/>
        </w:rPr>
        <w:t xml:space="preserve">PreToolUse</w:t>
      </w:r>
      <w:r>
        <w:t xml:space="preserve"> </w:t>
      </w:r>
      <w:r>
        <w:t xml:space="preserve">hook</w:t>
      </w:r>
      <w:r>
        <w:t xml:space="preserve"> </w:t>
      </w:r>
      <w:r>
        <w:rPr>
          <w:i/>
          <w:iCs/>
        </w:rPr>
        <w:t xml:space="preserve">blocks</w:t>
      </w:r>
      <w:r>
        <w:t xml:space="preserve"> </w:t>
      </w:r>
      <w:r>
        <w:t xml:space="preserve">dangerous actions. Your existing</w:t>
      </w:r>
      <w:r>
        <w:t xml:space="preserve"> </w:t>
      </w:r>
      <w:r>
        <w:t xml:space="preserve">“reject any new</w:t>
      </w:r>
      <w:r>
        <w:t xml:space="preserve"> </w:t>
      </w:r>
      <w:r>
        <w:rPr>
          <w:rStyle w:val="VerbatimChar"/>
        </w:rPr>
        <w:t xml:space="preserve">.tf</w:t>
      </w:r>
      <w:r>
        <w:t xml:space="preserve"> </w:t>
      </w:r>
      <w:r>
        <w:t xml:space="preserve">file outside artifacts”</w:t>
      </w:r>
      <w:r>
        <w:t xml:space="preserve"> </w:t>
      </w:r>
      <w:r>
        <w:t xml:space="preserve">rule becomes a ~5-line hook that is actually enforced, instead of a reviewer convention.</w:t>
      </w:r>
    </w:p>
    <w:p>
      <w:pPr>
        <w:pStyle w:val="Compact"/>
        <w:numPr>
          <w:ilvl w:val="0"/>
          <w:numId w:val="1002"/>
        </w:numPr>
      </w:pPr>
      <w:r>
        <w:t xml:space="preserve">Use a</w:t>
      </w:r>
      <w:r>
        <w:t xml:space="preserve"> </w:t>
      </w:r>
      <w:r>
        <w:rPr>
          <w:b/>
          <w:bCs/>
        </w:rPr>
        <w:t xml:space="preserve">reviewer subagent</w:t>
      </w:r>
      <w:r>
        <w:t xml:space="preserve"> </w:t>
      </w:r>
      <w:r>
        <w:t xml:space="preserve">as a gate node for the semantic checks (</w:t>
      </w:r>
      <w:r>
        <w:rPr>
          <w:rStyle w:val="VerbatimChar"/>
        </w:rPr>
        <w:t xml:space="preserve">/security-review</w:t>
      </w:r>
      <w:r>
        <w:t xml:space="preserve"> </w:t>
      </w:r>
      <w:r>
        <w:t xml:space="preserve">already exists and went GA as a product in March 2026).</w:t>
      </w:r>
    </w:p>
    <w:p>
      <w:pPr>
        <w:pStyle w:val="Compact"/>
        <w:numPr>
          <w:ilvl w:val="0"/>
          <w:numId w:val="1002"/>
        </w:numPr>
      </w:pPr>
      <w:r>
        <w:t xml:space="preserve">Demote LLM-judge gates to last-resort, backing the deterministic ones.</w:t>
      </w:r>
    </w:p>
    <w:p>
      <w:pPr>
        <w:pStyle w:val="FirstParagraph"/>
      </w:pPr>
      <w:r>
        <w:t xml:space="preserve">That ordering — deterministic first — is the single most useful design correction the research surfaced for this specific question.</w:t>
      </w:r>
    </w:p>
    <w:p>
      <w:r>
        <w:pict>
          <v:rect style="width:0;height:1.5pt" o:hralign="center" o:hrstd="t" o:hr="t"/>
        </w:pict>
      </w:r>
    </w:p>
    <w:bookmarkEnd w:id="14"/>
    <w:bookmarkStart w:id="15" w:name="recommended-architecture"/>
    <w:p>
      <w:pPr>
        <w:pStyle w:val="Heading2"/>
      </w:pPr>
      <w:r>
        <w:t xml:space="preserve">7. Recommended architecture</w:t>
      </w:r>
    </w:p>
    <w:p>
      <w:pPr>
        <w:pStyle w:val="FirstParagraph"/>
      </w:pPr>
      <w:r>
        <w:rPr>
          <w:b/>
          <w:bCs/>
        </w:rPr>
        <w:t xml:space="preserve">Primary: Agent SDK + a thin local orchestrator, local-first, no Postgres / Celery / Podman.</w:t>
      </w:r>
    </w:p>
    <w:p>
      <w:pPr>
        <w:pStyle w:val="BodyText"/>
      </w:pPr>
      <w:r>
        <w:t xml:space="preserve">A small Python tool that:</w:t>
      </w:r>
    </w:p>
    <w:p>
      <w:pPr>
        <w:pStyle w:val="Compact"/>
        <w:numPr>
          <w:ilvl w:val="0"/>
          <w:numId w:val="1003"/>
        </w:numPr>
      </w:pPr>
      <w:r>
        <w:t xml:space="preserve">reads your existing topology JSON/YAML (keep the schema);</w:t>
      </w:r>
    </w:p>
    <w:p>
      <w:pPr>
        <w:pStyle w:val="Compact"/>
        <w:numPr>
          <w:ilvl w:val="0"/>
          <w:numId w:val="1003"/>
        </w:numPr>
      </w:pPr>
      <w:r>
        <w:t xml:space="preserve">topo-sorts it (reuse</w:t>
      </w:r>
      <w:r>
        <w:t xml:space="preserve"> </w:t>
      </w:r>
      <w:r>
        <w:rPr>
          <w:rStyle w:val="VerbatimChar"/>
        </w:rPr>
        <w:t xml:space="preserve">graph_utils.py</w:t>
      </w:r>
      <w:r>
        <w:t xml:space="preserve">);</w:t>
      </w:r>
    </w:p>
    <w:p>
      <w:pPr>
        <w:pStyle w:val="Compact"/>
        <w:numPr>
          <w:ilvl w:val="0"/>
          <w:numId w:val="1003"/>
        </w:numPr>
      </w:pPr>
      <w:r>
        <w:t xml:space="preserve">per node, spawns a headless Agent SDK session with that node’s system prompt +</w:t>
      </w:r>
      <w:r>
        <w:t xml:space="preserve"> </w:t>
      </w:r>
      <w:r>
        <w:rPr>
          <w:rStyle w:val="VerbatimChar"/>
        </w:rPr>
        <w:t xml:space="preserve">allowed_tools</w:t>
      </w:r>
      <w:r>
        <w:t xml:space="preserve"> </w:t>
      </w:r>
      <w:r>
        <w:t xml:space="preserve">+ working dir;</w:t>
      </w:r>
    </w:p>
    <w:p>
      <w:pPr>
        <w:pStyle w:val="Compact"/>
        <w:numPr>
          <w:ilvl w:val="0"/>
          <w:numId w:val="1003"/>
        </w:numPr>
      </w:pPr>
      <w:r>
        <w:t xml:space="preserve">applies hooks as gates between nodes;</w:t>
      </w:r>
    </w:p>
    <w:p>
      <w:pPr>
        <w:pStyle w:val="Compact"/>
        <w:numPr>
          <w:ilvl w:val="0"/>
          <w:numId w:val="1003"/>
        </w:numPr>
      </w:pPr>
      <w:r>
        <w:t xml:space="preserve">writes every run into your current archive format;</w:t>
      </w:r>
    </w:p>
    <w:p>
      <w:pPr>
        <w:pStyle w:val="Compact"/>
        <w:numPr>
          <w:ilvl w:val="0"/>
          <w:numId w:val="1003"/>
        </w:numPr>
      </w:pPr>
      <w:r>
        <w:t xml:space="preserve">and your</w:t>
      </w:r>
      <w:r>
        <w:t xml:space="preserve"> </w:t>
      </w:r>
      <w:r>
        <w:rPr>
          <w:rStyle w:val="VerbatimChar"/>
        </w:rPr>
        <w:t xml:space="preserve">compare_runs</w:t>
      </w:r>
      <w:r>
        <w:t xml:space="preserve"> </w:t>
      </w:r>
      <w:r>
        <w:t xml:space="preserve">+ evals run on those archives unchanged.</w:t>
      </w:r>
    </w:p>
    <w:p>
      <w:pPr>
        <w:pStyle w:val="FirstParagraph"/>
      </w:pPr>
      <w:r>
        <w:t xml:space="preserve">Why this over leaning fully on native Workflows: there is a real, unverified ambiguity about whether Dynamic Workflows are SDK-callable yet (one source says CLI/headless-only, another says SDK too). You don’t want your core depending on a still-moving exposure. SDK + your-own-thin-scheduler keeps full control, no subprocess fragility, and is importable into a UI. Treat native Workflows / Agent Teams as a</w:t>
      </w:r>
      <w:r>
        <w:t xml:space="preserve"> </w:t>
      </w:r>
      <w:r>
        <w:rPr>
          <w:i/>
          <w:iCs/>
        </w:rPr>
        <w:t xml:space="preserve">backend to migrate to later</w:t>
      </w:r>
      <w:r>
        <w:t xml:space="preserve">, not the foundation today. The closest open-source reference for this exact shape is</w:t>
      </w:r>
      <w:r>
        <w:t xml:space="preserve"> </w:t>
      </w:r>
      <w:r>
        <w:rPr>
          <w:rStyle w:val="VerbatimChar"/>
        </w:rPr>
        <w:t xml:space="preserve">ComposioHQ/agent-orchestrator</w:t>
      </w:r>
      <w:r>
        <w:t xml:space="preserve"> </w:t>
      </w:r>
      <w:r>
        <w:t xml:space="preserve">— worth a read before writing code.</w:t>
      </w:r>
    </w:p>
    <w:p>
      <w:pPr>
        <w:pStyle w:val="BodyText"/>
      </w:pPr>
      <w:r>
        <w:rPr>
          <w:b/>
          <w:bCs/>
        </w:rPr>
        <w:t xml:space="preserve">Simpler fallback (days, not weeks):</w:t>
      </w:r>
      <w:r>
        <w:t xml:space="preserve"> </w:t>
      </w:r>
      <w:r>
        <w:t xml:space="preserve">see</w:t>
      </w:r>
      <w:r>
        <w:t xml:space="preserve"> </w:t>
      </w:r>
      <w:r>
        <w:rPr>
          <w:b/>
          <w:bCs/>
        </w:rPr>
        <w:t xml:space="preserve">Annex A</w:t>
      </w:r>
      <w:r>
        <w:t xml:space="preserve">. Shell out to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per node from a plain script and parse the stream into your archive. Less elegant, but a one-afternoon spike that de-risks the whole loop with zero new dependencies. Start here.</w:t>
      </w:r>
    </w:p>
    <w:p>
      <w:pPr>
        <w:pStyle w:val="BodyText"/>
      </w:pPr>
      <w:r>
        <w:rPr>
          <w:b/>
          <w:bCs/>
        </w:rPr>
        <w:t xml:space="preserve">Funding fork.</w:t>
      </w:r>
      <w:r>
        <w:t xml:space="preserve"> </w:t>
      </w:r>
      <w:r>
        <w:t xml:space="preserve">The two paths also differ on</w:t>
      </w:r>
      <w:r>
        <w:t xml:space="preserve"> </w:t>
      </w:r>
      <w:r>
        <w:rPr>
          <w:i/>
          <w:iCs/>
        </w:rPr>
        <w:t xml:space="preserve">billing</w:t>
      </w:r>
      <w:r>
        <w:t xml:space="preserve">: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can draw on your Claude Pro/Max</w:t>
      </w:r>
      <w:r>
        <w:t xml:space="preserve"> </w:t>
      </w:r>
      <w:r>
        <w:rPr>
          <w:b/>
          <w:bCs/>
        </w:rPr>
        <w:t xml:space="preserve">subscription</w:t>
      </w:r>
      <w:r>
        <w:t xml:space="preserve"> </w:t>
      </w:r>
      <w:r>
        <w:t xml:space="preserve">(flat fee, rate-limited), while the Agent SDK is effectively</w:t>
      </w:r>
      <w:r>
        <w:t xml:space="preserve"> </w:t>
      </w:r>
      <w:r>
        <w:rPr>
          <w:b/>
          <w:bCs/>
        </w:rPr>
        <w:t xml:space="preserve">metered</w:t>
      </w:r>
      <w:r>
        <w:t xml:space="preserve"> </w:t>
      </w:r>
      <w:r>
        <w:t xml:space="preserve">(API key). If paying via subscription matters to you, that pushes the choice toward the CLI path — see §9.6.</w:t>
      </w:r>
    </w:p>
    <w:p>
      <w:r>
        <w:pict>
          <v:rect style="width:0;height:1.5pt" o:hralign="center" o:hrstd="t" o:hr="t"/>
        </w:pict>
      </w:r>
    </w:p>
    <w:bookmarkEnd w:id="15"/>
    <w:bookmarkStart w:id="16" w:name="on-should-it-be-a-separate-product"/>
    <w:p>
      <w:pPr>
        <w:pStyle w:val="Heading2"/>
      </w:pPr>
      <w:r>
        <w:t xml:space="preserve">8. On</w:t>
      </w:r>
      <w:r>
        <w:t xml:space="preserve"> </w:t>
      </w:r>
      <w:r>
        <w:t xml:space="preserve">“should it be a separate product?”</w:t>
      </w:r>
    </w:p>
    <w:p>
      <w:pPr>
        <w:pStyle w:val="FirstParagraph"/>
      </w:pPr>
      <w:r>
        <w:t xml:space="preserve">Yes — but the split to make is not the one the instinct reaches for.</w:t>
      </w:r>
      <w:r>
        <w:t xml:space="preserve"> </w:t>
      </w:r>
      <w:r>
        <w:rPr>
          <w:b/>
          <w:bCs/>
        </w:rPr>
        <w:t xml:space="preserve">Don’t separate</w:t>
      </w:r>
      <w:r>
        <w:rPr>
          <w:b/>
          <w:bCs/>
        </w:rPr>
        <w:t xml:space="preserve"> </w:t>
      </w:r>
      <w:r>
        <w:rPr>
          <w:b/>
          <w:bCs/>
        </w:rPr>
        <w:t xml:space="preserve">“knowledge capture”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from</w:t>
      </w:r>
      <w:r>
        <w:rPr>
          <w:b/>
          <w:bCs/>
        </w:rPr>
        <w:t xml:space="preserve"> </w:t>
      </w:r>
      <w:r>
        <w:rPr>
          <w:b/>
          <w:bCs/>
        </w:rPr>
        <w:t xml:space="preserve">“the DAG runner”</w:t>
      </w:r>
      <w:r>
        <w:t xml:space="preserve"> </w:t>
      </w:r>
      <w:r>
        <w:t xml:space="preserve">— those are the same product (an experiment harness: run a workflow, capture what happened, compare/evaluate). The separation worth making is</w:t>
      </w:r>
      <w:r>
        <w:t xml:space="preserve"> </w:t>
      </w:r>
      <w:r>
        <w:rPr>
          <w:b/>
          <w:bCs/>
        </w:rPr>
        <w:t xml:space="preserve">that lightweight local harness, away from the heavyweight Bedrock/Podman/Celery platform.</w:t>
      </w:r>
      <w:r>
        <w:t xml:space="preserve"> </w:t>
      </w:r>
      <w:r>
        <w:t xml:space="preserve">Keep the archive + DAG + evals together as one small local tool; retire the infrastructure. The Next.js frontend survives only as an optional</w:t>
      </w:r>
      <w:r>
        <w:t xml:space="preserve"> </w:t>
      </w:r>
      <w:r>
        <w:rPr>
          <w:b/>
          <w:bCs/>
        </w:rPr>
        <w:t xml:space="preserve">read-only archive / knowledge browser</w:t>
      </w:r>
      <w:r>
        <w:t xml:space="preserve"> </w:t>
      </w:r>
      <w:r>
        <w:t xml:space="preserve">— the part you love — not as a live-execution control plane.</w:t>
      </w:r>
    </w:p>
    <w:p>
      <w:pPr>
        <w:pStyle w:val="BodyText"/>
      </w:pPr>
      <w:r>
        <w:t xml:space="preserve">So: one tool —</w:t>
      </w:r>
      <w:r>
        <w:t xml:space="preserve"> </w:t>
      </w:r>
      <w:r>
        <w:rPr>
          <w:b/>
          <w:bCs/>
        </w:rPr>
        <w:t xml:space="preserve">Cadora</w:t>
      </w:r>
      <w:r>
        <w:t xml:space="preserve"> </w:t>
      </w:r>
      <w:r>
        <w:t xml:space="preserve">—</w:t>
      </w:r>
      <w:r>
        <w:t xml:space="preserve"> </w:t>
      </w:r>
      <w:r>
        <w:rPr>
          <w:i/>
          <w:iCs/>
        </w:rPr>
        <w:t xml:space="preserve">an opinionated, local, Claude-Code-native workflow runner with a built-in experiment archive.</w:t>
      </w:r>
      <w:r>
        <w:t xml:space="preserve"> </w:t>
      </w:r>
      <w:r>
        <w:t xml:space="preserve">That is the thing you keep using after AWS. See</w:t>
      </w:r>
      <w:r>
        <w:t xml:space="preserve"> </w:t>
      </w:r>
      <w:r>
        <w:rPr>
          <w:b/>
          <w:bCs/>
        </w:rPr>
        <w:t xml:space="preserve">Annex B</w:t>
      </w:r>
      <w:r>
        <w:t xml:space="preserve"> </w:t>
      </w:r>
      <w:r>
        <w:t xml:space="preserve">for the shape of that product.</w:t>
      </w:r>
    </w:p>
    <w:p>
      <w:r>
        <w:pict>
          <v:rect style="width:0;height:1.5pt" o:hralign="center" o:hrstd="t" o:hr="t"/>
        </w:pict>
      </w:r>
    </w:p>
    <w:bookmarkEnd w:id="16"/>
    <w:bookmarkStart w:id="23" w:name="X932425022802b58a4478af53b57b53d52b96ece"/>
    <w:p>
      <w:pPr>
        <w:pStyle w:val="Heading2"/>
      </w:pPr>
      <w:r>
        <w:t xml:space="preserve">9. Cost analysis — what this would cost on the Anthropic API</w:t>
      </w:r>
    </w:p>
    <w:p>
      <w:pPr>
        <w:pStyle w:val="FirstParagraph"/>
      </w:pPr>
      <w:r>
        <w:t xml:space="preserve">This section is grounded in AO’s own telemetry. The</w:t>
      </w:r>
      <w:r>
        <w:t xml:space="preserve"> </w:t>
      </w:r>
      <w:r>
        <w:rPr>
          <w:rStyle w:val="VerbatimChar"/>
        </w:rPr>
        <w:t xml:space="preserve">bedrock_usage</w:t>
      </w:r>
      <w:r>
        <w:t xml:space="preserve"> </w:t>
      </w:r>
      <w:r>
        <w:t xml:space="preserve">table records every model call with token counts and a computed cost. The window below is the</w:t>
      </w:r>
      <w:r>
        <w:t xml:space="preserve"> </w:t>
      </w:r>
      <w:r>
        <w:rPr>
          <w:b/>
          <w:bCs/>
        </w:rPr>
        <w:t xml:space="preserve">last two months (2026-04-18 → 2026-06-18)</w:t>
      </w:r>
      <w:r>
        <w:t xml:space="preserve">.</w:t>
      </w:r>
    </w:p>
    <w:bookmarkStart w:id="17" w:name="measured-usage-real-data"/>
    <w:p>
      <w:pPr>
        <w:pStyle w:val="Heading3"/>
      </w:pPr>
      <w:r>
        <w:t xml:space="preserve">9.1 Measured usage (real data)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Metric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API calls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14,582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Input tokens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558,615,725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Output tokens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18,202,164</w:t>
            </w:r>
          </w:p>
        </w:tc>
      </w:tr>
      <w:tr>
        <w:tc>
          <w:tcPr/>
          <w:p>
            <w:pPr>
              <w:pStyle w:val="Compact"/>
            </w:pPr>
            <w:r>
              <w:t xml:space="preserve">Total tokens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576,817,889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Cost AO recorded (Bedrock)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$315.11</w:t>
            </w:r>
          </w:p>
        </w:tc>
      </w:tr>
    </w:tbl>
    <w:p>
      <w:pPr>
        <w:pStyle w:val="BodyText"/>
      </w:pPr>
      <w:r>
        <w:t xml:space="preserve">Average per call: ~38,300 input / ~1,250 output tokens — the signature of an agent loop that re-sends a large, mostly-stable context (system prompt, manifests, upstream artifacts) every turn.</w:t>
      </w:r>
      <w:r>
        <w:t xml:space="preserve"> </w:t>
      </w:r>
      <w:r>
        <w:rPr>
          <w:b/>
          <w:bCs/>
        </w:rPr>
        <w:t xml:space="preserve">This shape is the ideal prompt-caching workload</w:t>
      </w:r>
      <w:r>
        <w:t xml:space="preserve"> </w:t>
      </w:r>
      <w:r>
        <w:t xml:space="preserve">(see 9.4).</w:t>
      </w:r>
    </w:p>
    <w:bookmarkEnd w:id="17"/>
    <w:bookmarkStart w:id="18" w:name="X41906abc02654d6cf26b5f1912f5bdf0cd8cc45"/>
    <w:p>
      <w:pPr>
        <w:pStyle w:val="Heading3"/>
      </w:pPr>
      <w:r>
        <w:t xml:space="preserve">9.2 Why the $315 figure won’t transfer to the Anthropic API</w:t>
      </w:r>
    </w:p>
    <w:p>
      <w:pPr>
        <w:pStyle w:val="FirstParagraph"/>
      </w:pPr>
      <w:r>
        <w:t xml:space="preserve">AO computes</w:t>
      </w:r>
      <w:r>
        <w:t xml:space="preserve"> </w:t>
      </w:r>
      <w:r>
        <w:rPr>
          <w:rStyle w:val="VerbatimChar"/>
        </w:rPr>
        <w:t xml:space="preserve">cost_usd = list_price × BEDROCK_COST_CALIBRATION_FACTOR</w:t>
      </w:r>
      <w:r>
        <w:t xml:space="preserve">, where the factor is</w:t>
      </w:r>
      <w:r>
        <w:t xml:space="preserve"> </w:t>
      </w:r>
      <w:r>
        <w:rPr>
          <w:b/>
          <w:bCs/>
        </w:rPr>
        <w:t xml:space="preserve">0.14</w:t>
      </w:r>
      <w:r>
        <w:t xml:space="preserve"> </w:t>
      </w:r>
      <w:r>
        <w:t xml:space="preserve">— a committed-throughput / credit discount calibrated to match the actual AWS bill. That 86%-off factor is an</w:t>
      </w:r>
      <w:r>
        <w:t xml:space="preserve"> </w:t>
      </w:r>
      <w:r>
        <w:rPr>
          <w:b/>
          <w:bCs/>
        </w:rPr>
        <w:t xml:space="preserve">AWS Bedrock artifact (provisioned throughput and/or internal credits) that does not follow you to the Anthropic API.</w:t>
      </w:r>
      <w:r>
        <w:t xml:space="preserve"> </w:t>
      </w:r>
      <w:r>
        <w:t xml:space="preserve">The Anthropic API bills standard per-token list price. So $315 is the</w:t>
      </w:r>
      <w:r>
        <w:t xml:space="preserve"> </w:t>
      </w:r>
      <w:r>
        <w:rPr>
          <w:i/>
          <w:iCs/>
        </w:rPr>
        <w:t xml:space="preserve">wrong</w:t>
      </w:r>
      <w:r>
        <w:t xml:space="preserve"> </w:t>
      </w:r>
      <w:r>
        <w:t xml:space="preserve">number for budgeting post-AWS; gross it up to list.</w:t>
      </w:r>
    </w:p>
    <w:p>
      <w:pPr>
        <w:pStyle w:val="BodyText"/>
      </w:pPr>
      <w:r>
        <w:t xml:space="preserve">A second correction: AO’s model registry still prices</w:t>
      </w:r>
      <w:r>
        <w:t xml:space="preserve"> </w:t>
      </w:r>
      <w:r>
        <w:rPr>
          <w:b/>
          <w:bCs/>
        </w:rPr>
        <w:t xml:space="preserve">Opus at the legacy $15 / $75 per-MTok</w:t>
      </w:r>
      <w:r>
        <w:t xml:space="preserve">, but the</w:t>
      </w:r>
      <w:r>
        <w:t xml:space="preserve"> </w:t>
      </w:r>
      <w:r>
        <w:rPr>
          <w:b/>
          <w:bCs/>
        </w:rPr>
        <w:t xml:space="preserve">current Anthropic API price for Opus 4.x is $5 / $25</w:t>
      </w:r>
      <w:r>
        <w:t xml:space="preserve"> </w:t>
      </w:r>
      <w:r>
        <w:t xml:space="preserve">(a 3× drop). So AO’s internal</w:t>
      </w:r>
      <w:r>
        <w:t xml:space="preserve"> </w:t>
      </w:r>
      <w:r>
        <w:t xml:space="preserve">“list”</w:t>
      </w:r>
      <w:r>
        <w:t xml:space="preserve"> </w:t>
      </w:r>
      <w:r>
        <w:t xml:space="preserve">over-states Opus by 3×. The table below therefore re-prices the</w:t>
      </w:r>
      <w:r>
        <w:t xml:space="preserve"> </w:t>
      </w:r>
      <w:r>
        <w:rPr>
          <w:b/>
          <w:bCs/>
        </w:rPr>
        <w:t xml:space="preserve">real token counts at current Anthropic API list rates</w:t>
      </w:r>
      <w:r>
        <w:t xml:space="preserve">, not AO’s stale internal list.</w:t>
      </w:r>
    </w:p>
    <w:p>
      <w:pPr>
        <w:pStyle w:val="BodyText"/>
      </w:pPr>
      <w:r>
        <w:t xml:space="preserve">Current Anthropic API list prices used (per MTok, input / output):</w:t>
      </w:r>
    </w:p>
    <w:p>
      <w:pPr>
        <w:pStyle w:val="Compact"/>
        <w:numPr>
          <w:ilvl w:val="0"/>
          <w:numId w:val="1004"/>
        </w:numPr>
      </w:pPr>
      <w:r>
        <w:t xml:space="preserve">Sonnet 4.x —</w:t>
      </w:r>
      <w:r>
        <w:t xml:space="preserve"> </w:t>
      </w:r>
      <w:r>
        <w:rPr>
          <w:b/>
          <w:bCs/>
        </w:rPr>
        <w:t xml:space="preserve">$3 / $15</w:t>
      </w:r>
    </w:p>
    <w:p>
      <w:pPr>
        <w:pStyle w:val="Compact"/>
        <w:numPr>
          <w:ilvl w:val="0"/>
          <w:numId w:val="1004"/>
        </w:numPr>
      </w:pPr>
      <w:r>
        <w:t xml:space="preserve">Opus 4.x —</w:t>
      </w:r>
      <w:r>
        <w:t xml:space="preserve"> </w:t>
      </w:r>
      <w:r>
        <w:rPr>
          <w:b/>
          <w:bCs/>
        </w:rPr>
        <w:t xml:space="preserve">$5 / $25</w:t>
      </w:r>
    </w:p>
    <w:p>
      <w:pPr>
        <w:pStyle w:val="Compact"/>
        <w:numPr>
          <w:ilvl w:val="0"/>
          <w:numId w:val="1004"/>
        </w:numPr>
      </w:pPr>
      <w:r>
        <w:t xml:space="preserve">Haiku 4.5 —</w:t>
      </w:r>
      <w:r>
        <w:t xml:space="preserve"> </w:t>
      </w:r>
      <w:r>
        <w:rPr>
          <w:b/>
          <w:bCs/>
        </w:rPr>
        <w:t xml:space="preserve">$1 / $5</w:t>
      </w:r>
    </w:p>
    <w:bookmarkEnd w:id="18"/>
    <w:bookmarkStart w:id="19" w:name="anthropic-api-cost-at-list-no-caching"/>
    <w:p>
      <w:pPr>
        <w:pStyle w:val="Heading3"/>
      </w:pPr>
      <w:r>
        <w:t xml:space="preserve">9.3 Anthropic API cost at list (no caching)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792"/>
        <w:gridCol w:w="1056"/>
        <w:gridCol w:w="1056"/>
        <w:gridCol w:w="1056"/>
        <w:gridCol w:w="792"/>
        <w:gridCol w:w="1056"/>
        <w:gridCol w:w="1056"/>
        <w:gridCol w:w="105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Calls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Input tok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Output tok</w:t>
            </w:r>
          </w:p>
        </w:tc>
        <w:tc>
          <w:tcPr/>
          <w:p>
            <w:pPr>
              <w:pStyle w:val="Compact"/>
            </w:pPr>
            <w:r>
              <w:t xml:space="preserve">Rate (in/out)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Input $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Output $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Total $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claude-sonnet-4-6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9,645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466,949,427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14,405,315</w:t>
            </w:r>
          </w:p>
        </w:tc>
        <w:tc>
          <w:tcPr/>
          <w:p>
            <w:pPr>
              <w:pStyle w:val="Compact"/>
            </w:pPr>
            <w:r>
              <w:t xml:space="preserve">$3 / $15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1,400.85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216.08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1,616.93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claude-sonnet-4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3,056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39,964,866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696,465</w:t>
            </w:r>
          </w:p>
        </w:tc>
        <w:tc>
          <w:tcPr/>
          <w:p>
            <w:pPr>
              <w:pStyle w:val="Compact"/>
            </w:pPr>
            <w:r>
              <w:t xml:space="preserve">$3 / $15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119.89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10.45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130.34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claude-opus-4-7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542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24,172,943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237,844</w:t>
            </w:r>
          </w:p>
        </w:tc>
        <w:tc>
          <w:tcPr/>
          <w:p>
            <w:pPr>
              <w:pStyle w:val="Compact"/>
            </w:pPr>
            <w:r>
              <w:t xml:space="preserve">$5 / $25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120.86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5.95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126.81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claude-opus-4-6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176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4,574,666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172,477</w:t>
            </w:r>
          </w:p>
        </w:tc>
        <w:tc>
          <w:tcPr/>
          <w:p>
            <w:pPr>
              <w:pStyle w:val="Compact"/>
            </w:pPr>
            <w:r>
              <w:t xml:space="preserve">$5 / $25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22.87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4.31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27.18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claude-haiku-4-5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122,292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8,173</w:t>
            </w:r>
          </w:p>
        </w:tc>
        <w:tc>
          <w:tcPr/>
          <w:p>
            <w:pPr>
              <w:pStyle w:val="Compact"/>
            </w:pPr>
            <w:r>
              <w:t xml:space="preserve">$1 / $5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0.12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0.04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0.16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Claude subtotal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13,441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535,784,194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15,520,274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t xml:space="preserve">1,664.59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236.83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1,901.42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non-Claude (Mistral / gpt-oss / gpt-5 / kimi / llama)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1,141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22,831,531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2,681,890</w:t>
            </w:r>
          </w:p>
        </w:tc>
        <w:tc>
          <w:tcPr/>
          <w:p>
            <w:pPr>
              <w:pStyle w:val="Compact"/>
            </w:pPr>
            <w:r>
              <w:t xml:space="preserve">re-home to Claude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~40–110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(list, no caching)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14,582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558,615,725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18,202,164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≈ $1,950</w:t>
            </w:r>
          </w:p>
        </w:tc>
      </w:tr>
    </w:tbl>
    <w:p>
      <w:pPr>
        <w:pStyle w:val="BodyText"/>
      </w:pPr>
      <w:r>
        <w:t xml:space="preserve">Notes:</w:t>
      </w:r>
      <w:r>
        <w:t xml:space="preserve"> </w:t>
      </w:r>
      <w:r>
        <w:t xml:space="preserve">- The non-Claude models (~4% of tokens)</w:t>
      </w:r>
      <w:r>
        <w:t xml:space="preserve"> </w:t>
      </w:r>
      <w:r>
        <w:rPr>
          <w:b/>
          <w:bCs/>
        </w:rPr>
        <w:t xml:space="preserve">do not exist on the Anthropic API</w:t>
      </w:r>
      <w:r>
        <w:t xml:space="preserve">. Post-pivot they migrate to a Claude model: ~$40 if routed to Haiku, ~$110 if to Sonnet. Small either way.</w:t>
      </w:r>
      <w:r>
        <w:t xml:space="preserve"> </w:t>
      </w:r>
      <w:r>
        <w:t xml:space="preserve">- This ~$1,950 figure is the</w:t>
      </w:r>
      <w:r>
        <w:t xml:space="preserve"> </w:t>
      </w:r>
      <w:r>
        <w:rPr>
          <w:b/>
          <w:bCs/>
        </w:rPr>
        <w:t xml:space="preserve">upper bound</w:t>
      </w:r>
      <w:r>
        <w:t xml:space="preserve">: standard list price for every token, with</w:t>
      </w:r>
      <w:r>
        <w:t xml:space="preserve"> </w:t>
      </w:r>
      <w:r>
        <w:rPr>
          <w:b/>
          <w:bCs/>
        </w:rPr>
        <w:t xml:space="preserve">no prompt caching</w:t>
      </w:r>
      <w:r>
        <w:t xml:space="preserve">. It is the right number only if you cache nothing.</w:t>
      </w:r>
    </w:p>
    <w:bookmarkEnd w:id="19"/>
    <w:bookmarkStart w:id="20" w:name="X5a6b24d1ae92bfa0ed5c871054cc0a9630fa3ec"/>
    <w:p>
      <w:pPr>
        <w:pStyle w:val="Heading3"/>
      </w:pPr>
      <w:r>
        <w:t xml:space="preserve">9.4 Realistic Anthropic API cost (with prompt caching)</w:t>
      </w:r>
    </w:p>
    <w:p>
      <w:pPr>
        <w:pStyle w:val="FirstParagraph"/>
      </w:pPr>
      <w:r>
        <w:t xml:space="preserve">AO never used prompt caching — it has no cache-token tracking at all, and the flat 0.14 Bedrock factor hid the issue. But</w:t>
      </w:r>
      <w:r>
        <w:t xml:space="preserve"> </w:t>
      </w:r>
      <w:r>
        <w:rPr>
          <w:b/>
          <w:bCs/>
        </w:rPr>
        <w:t xml:space="preserve">Claude Code and the Agent SDK cache the system-prompt + conversation prefix by default.</w:t>
      </w:r>
      <w:r>
        <w:t xml:space="preserve"> </w:t>
      </w:r>
      <w:r>
        <w:t xml:space="preserve">So moving to Claude Code as the runtime</w:t>
      </w:r>
      <w:r>
        <w:t xml:space="preserve"> </w:t>
      </w:r>
      <w:r>
        <w:rPr>
          <w:i/>
          <w:iCs/>
        </w:rPr>
        <w:t xml:space="preserve">automatically</w:t>
      </w:r>
      <w:r>
        <w:t xml:space="preserve"> </w:t>
      </w:r>
      <w:r>
        <w:t xml:space="preserve">attacks the dominant cost: input is</w:t>
      </w:r>
      <w:r>
        <w:t xml:space="preserve"> </w:t>
      </w:r>
      <w:r>
        <w:rPr>
          <w:b/>
          <w:bCs/>
        </w:rPr>
        <w:t xml:space="preserve">~88% of the Claude bill</w:t>
      </w:r>
      <w:r>
        <w:t xml:space="preserve"> </w:t>
      </w:r>
      <w:r>
        <w:t xml:space="preserve">($1,665 of $1,901), and the bulk of those 38K-input-tokens-per-call are a stable, highly cacheable prefix.</w:t>
      </w:r>
    </w:p>
    <w:p>
      <w:pPr>
        <w:pStyle w:val="BodyText"/>
      </w:pPr>
      <w:r>
        <w:t xml:space="preserve">Anthropic caching economics: cache</w:t>
      </w:r>
      <w:r>
        <w:t xml:space="preserve"> </w:t>
      </w:r>
      <w:r>
        <w:rPr>
          <w:b/>
          <w:bCs/>
        </w:rPr>
        <w:t xml:space="preserve">read ≈ 0.1×</w:t>
      </w:r>
      <w:r>
        <w:t xml:space="preserve"> </w:t>
      </w:r>
      <w:r>
        <w:t xml:space="preserve">input price, cache</w:t>
      </w:r>
      <w:r>
        <w:t xml:space="preserve"> </w:t>
      </w:r>
      <w:r>
        <w:rPr>
          <w:b/>
          <w:bCs/>
        </w:rPr>
        <w:t xml:space="preserve">write ≈ 1.25×</w:t>
      </w:r>
      <w:r>
        <w:t xml:space="preserve"> </w:t>
      </w:r>
      <w:r>
        <w:t xml:space="preserve">(5-min TTL). On a repeated-context agent loop, the cached prefix effectively gets ~90% off after the first turn. Modeled outcomes for the Claude input portion: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Scenario</w:t>
            </w:r>
          </w:p>
        </w:tc>
        <w:tc>
          <w:tcPr/>
          <w:p>
            <w:pPr>
              <w:pStyle w:val="Compact"/>
            </w:pPr>
            <w:r>
              <w:t xml:space="preserve">Input cut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Est. two-month Anthropic cost</w:t>
            </w:r>
          </w:p>
        </w:tc>
      </w:tr>
      <w:tr>
        <w:tc>
          <w:tcPr/>
          <w:p>
            <w:pPr>
              <w:pStyle w:val="Compact"/>
            </w:pPr>
            <w:r>
              <w:t xml:space="preserve">Conservative</w:t>
            </w:r>
          </w:p>
        </w:tc>
        <w:tc>
          <w:tcPr/>
          <w:p>
            <w:pPr>
              <w:pStyle w:val="Compact"/>
            </w:pPr>
            <w:r>
              <w:t xml:space="preserve">50%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~$1,100</w:t>
            </w:r>
          </w:p>
        </w:tc>
      </w:tr>
      <w:tr>
        <w:tc>
          <w:tcPr/>
          <w:p>
            <w:pPr>
              <w:pStyle w:val="Compact"/>
            </w:pPr>
            <w:r>
              <w:t xml:space="preserve">Moderate</w:t>
            </w:r>
          </w:p>
        </w:tc>
        <w:tc>
          <w:tcPr/>
          <w:p>
            <w:pPr>
              <w:pStyle w:val="Compact"/>
            </w:pPr>
            <w:r>
              <w:t xml:space="preserve">65%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~$880</w:t>
            </w:r>
          </w:p>
        </w:tc>
      </w:tr>
      <w:tr>
        <w:tc>
          <w:tcPr/>
          <w:p>
            <w:pPr>
              <w:pStyle w:val="Compact"/>
            </w:pPr>
            <w:r>
              <w:t xml:space="preserve">Aggressive (very cacheable loops)</w:t>
            </w:r>
          </w:p>
        </w:tc>
        <w:tc>
          <w:tcPr/>
          <w:p>
            <w:pPr>
              <w:pStyle w:val="Compact"/>
            </w:pPr>
            <w:r>
              <w:t xml:space="preserve">80%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~$630</w:t>
            </w:r>
          </w:p>
        </w:tc>
      </w:tr>
    </w:tbl>
    <w:p>
      <w:pPr>
        <w:pStyle w:val="BodyText"/>
      </w:pPr>
      <w:r>
        <w:t xml:space="preserve">So the realistic Anthropic API run-rate,</w:t>
      </w:r>
      <w:r>
        <w:t xml:space="preserve"> </w:t>
      </w:r>
      <w:r>
        <w:rPr>
          <w:b/>
          <w:bCs/>
        </w:rPr>
        <w:t xml:space="preserve">with the caching Claude Code does for free</w:t>
      </w:r>
      <w:r>
        <w:t xml:space="preserve">, is roughly</w:t>
      </w:r>
      <w:r>
        <w:t xml:space="preserve"> </w:t>
      </w:r>
      <w:r>
        <w:rPr>
          <w:b/>
          <w:bCs/>
        </w:rPr>
        <w:t xml:space="preserve">$600–1,100 over two months (~$300–550 / month)</w:t>
      </w:r>
      <w:r>
        <w:t xml:space="preserve">. Further levers if cost matters: the</w:t>
      </w:r>
      <w:r>
        <w:t xml:space="preserve"> </w:t>
      </w:r>
      <w:r>
        <w:rPr>
          <w:b/>
          <w:bCs/>
        </w:rPr>
        <w:t xml:space="preserve">Batch API (50% off)</w:t>
      </w:r>
      <w:r>
        <w:t xml:space="preserve"> </w:t>
      </w:r>
      <w:r>
        <w:t xml:space="preserve">for the non-interactive eval workloads, and</w:t>
      </w:r>
      <w:r>
        <w:t xml:space="preserve"> </w:t>
      </w:r>
      <w:r>
        <w:rPr>
          <w:b/>
          <w:bCs/>
        </w:rPr>
        <w:t xml:space="preserve">Haiku-routing</w:t>
      </w:r>
      <w:r>
        <w:t xml:space="preserve"> </w:t>
      </w:r>
      <w:r>
        <w:t xml:space="preserve">for cheap nodes.</w:t>
      </w:r>
    </w:p>
    <w:bookmarkEnd w:id="20"/>
    <w:bookmarkStart w:id="21" w:name="cost-summary-three-numbers-one-story"/>
    <w:p>
      <w:pPr>
        <w:pStyle w:val="Heading3"/>
      </w:pPr>
      <w:r>
        <w:t xml:space="preserve">9.5 Cost summary — three numbers, one story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3168"/>
        <w:gridCol w:w="2376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Figure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Two-month cost</w:t>
            </w:r>
          </w:p>
        </w:tc>
        <w:tc>
          <w:tcPr/>
          <w:p>
            <w:pPr>
              <w:pStyle w:val="Compact"/>
            </w:pPr>
            <w:r>
              <w:t xml:space="preserve">What it represents</w:t>
            </w:r>
          </w:p>
        </w:tc>
      </w:tr>
      <w:tr>
        <w:tc>
          <w:tcPr/>
          <w:p>
            <w:pPr>
              <w:pStyle w:val="Compact"/>
            </w:pPr>
            <w:r>
              <w:t xml:space="preserve">AO recorded (Bedrock)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$315</w:t>
            </w:r>
          </w:p>
        </w:tc>
        <w:tc>
          <w:tcPr/>
          <w:p>
            <w:pPr>
              <w:pStyle w:val="Compact"/>
            </w:pPr>
            <w:r>
              <w:t xml:space="preserve">What was billed on AWS, after a 0.14 committed-throughput / credit discount that</w:t>
            </w:r>
            <w:r>
              <w:t xml:space="preserve"> </w:t>
            </w:r>
            <w:r>
              <w:rPr>
                <w:b/>
                <w:bCs/>
              </w:rPr>
              <w:t xml:space="preserve">won’t transfer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Anthropic API, list,</w:t>
            </w:r>
            <w:r>
              <w:t xml:space="preserve"> </w:t>
            </w:r>
            <w:r>
              <w:rPr>
                <w:b/>
                <w:bCs/>
              </w:rPr>
              <w:t xml:space="preserve">no caching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~$1,950</w:t>
            </w:r>
          </w:p>
        </w:tc>
        <w:tc>
          <w:tcPr/>
          <w:p>
            <w:pPr>
              <w:pStyle w:val="Compact"/>
            </w:pPr>
            <w:r>
              <w:t xml:space="preserve">Real token volume × current Anthropic rates — the naive upper bound</w:t>
            </w:r>
          </w:p>
        </w:tc>
      </w:tr>
      <w:tr>
        <w:tc>
          <w:tcPr/>
          <w:p>
            <w:pPr>
              <w:pStyle w:val="Compact"/>
            </w:pPr>
            <w:r>
              <w:t xml:space="preserve">Anthropic API,</w:t>
            </w:r>
            <w:r>
              <w:t xml:space="preserve"> </w:t>
            </w:r>
            <w:r>
              <w:rPr>
                <w:b/>
                <w:bCs/>
              </w:rPr>
              <w:t xml:space="preserve">with caching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b/>
                <w:bCs/>
              </w:rPr>
              <w:t xml:space="preserve">~$600–1,100</w:t>
            </w:r>
          </w:p>
        </w:tc>
        <w:tc>
          <w:tcPr/>
          <w:p>
            <w:pPr>
              <w:pStyle w:val="Compact"/>
            </w:pPr>
            <w:r>
              <w:t xml:space="preserve">The realistic figure once Claude Code’s default prompt caching is in play</w:t>
            </w:r>
          </w:p>
        </w:tc>
      </w:tr>
    </w:tbl>
    <w:p>
      <w:pPr>
        <w:pStyle w:val="BodyText"/>
      </w:pPr>
      <w:r>
        <w:rPr>
          <w:b/>
          <w:bCs/>
        </w:rPr>
        <w:t xml:space="preserve">Strategic implication:</w:t>
      </w:r>
      <w:r>
        <w:t xml:space="preserve"> </w:t>
      </w:r>
      <w:r>
        <w:t xml:space="preserve">post-AWS, cost discipline =</w:t>
      </w:r>
      <w:r>
        <w:t xml:space="preserve"> </w:t>
      </w:r>
      <w:r>
        <w:rPr>
          <w:b/>
          <w:bCs/>
        </w:rPr>
        <w:t xml:space="preserve">prompt caching + model routing</w:t>
      </w:r>
      <w:r>
        <w:t xml:space="preserve">, both of which Claude Code gives you largely for free. The headline for budgeting a personal, post-AWS continuation of AO is on the order of</w:t>
      </w:r>
      <w:r>
        <w:t xml:space="preserve"> </w:t>
      </w:r>
      <w:r>
        <w:rPr>
          <w:b/>
          <w:bCs/>
        </w:rPr>
        <w:t xml:space="preserve">a few hundred dollars a month at current usage</w:t>
      </w:r>
      <w:r>
        <w:t xml:space="preserve"> </w:t>
      </w:r>
      <w:r>
        <w:t xml:space="preserve">— and far less if you run it less intensively than the last two months (which included heavy DE-Prep / deploy experimentation).</w:t>
      </w:r>
    </w:p>
    <w:p>
      <w:pPr>
        <w:pStyle w:val="BodyText"/>
      </w:pPr>
      <w:r>
        <w:rPr>
          <w:i/>
          <w:iCs/>
        </w:rPr>
        <w:t xml:space="preserve">Caveats: caching savings are modeled, not measured (AO tracks no cache tokens). Prices are current Anthropic API list as of the 2026-06-04 model table. Sonnet long-context (&gt;200K tokens/request) premium tier is ignored — average request is ~38K tokens, well under the threshold. Non-Claude usage is re-homed to a Claude model rather than excluded.</w:t>
      </w:r>
    </w:p>
    <w:bookmarkEnd w:id="21"/>
    <w:bookmarkStart w:id="22" w:name="Xfee86395f52fef46e601e2d8e4511e55b24d798"/>
    <w:p>
      <w:pPr>
        <w:pStyle w:val="Heading3"/>
      </w:pPr>
      <w:r>
        <w:t xml:space="preserve">9.6 Funding model — subscription token flow vs. metered API</w:t>
      </w:r>
    </w:p>
    <w:p>
      <w:pPr>
        <w:pStyle w:val="FirstParagraph"/>
      </w:pPr>
      <w:r>
        <w:t xml:space="preserve">There are two ways to pay for the Claude Code usage that powers the pivot, and the choice forks the build.</w:t>
      </w:r>
    </w:p>
    <w:p>
      <w:pPr>
        <w:pStyle w:val="BodyText"/>
      </w:pPr>
      <w:r>
        <w:rPr>
          <w:b/>
          <w:bCs/>
        </w:rPr>
        <w:t xml:space="preserve">The fork.</w:t>
      </w:r>
      <w:r>
        <w:t xml:space="preserve"> </w:t>
      </w:r>
      <w:r>
        <w:t xml:space="preserve">The headless</w:t>
      </w:r>
      <w:r>
        <w:t xml:space="preserve"> </w:t>
      </w:r>
      <w:r>
        <w:rPr>
          <w:b/>
          <w:bCs/>
        </w:rPr>
        <w:t xml:space="preserve">CLI (</w:t>
      </w:r>
      <w:r>
        <w:rPr>
          <w:rStyle w:val="VerbatimChar"/>
          <w:b/>
          <w:bCs/>
        </w:rPr>
        <w:t xml:space="preserve">claude -p</w:t>
      </w:r>
      <w:r>
        <w:rPr>
          <w:b/>
          <w:bCs/>
        </w:rPr>
        <w:t xml:space="preserve">) can draw on your Claude Pro/Max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subscription</w:t>
      </w:r>
      <w:r>
        <w:t xml:space="preserve"> </w:t>
      </w:r>
      <w:r>
        <w:t xml:space="preserve">— flat monthly fee, capped by rate limits,</w:t>
      </w:r>
      <w:r>
        <w:t xml:space="preserve"> </w:t>
      </w:r>
      <w:r>
        <w:rPr>
          <w:b/>
          <w:bCs/>
        </w:rPr>
        <w:t xml:space="preserve">no per-token bill</w:t>
      </w:r>
      <w:r>
        <w:t xml:space="preserve">. The</w:t>
      </w:r>
      <w:r>
        <w:t xml:space="preserve"> </w:t>
      </w:r>
      <w:r>
        <w:rPr>
          <w:b/>
          <w:bCs/>
        </w:rPr>
        <w:t xml:space="preserve">Agent SDK is effectively metered (API-key)</w:t>
      </w:r>
      <w:r>
        <w:t xml:space="preserve"> </w:t>
      </w:r>
      <w:r>
        <w:t xml:space="preserve">for this purpose, and subscription support for the SDK is exactly what Anthropic is mid-reworking (see the in-flux note below). So</w:t>
      </w:r>
      <w:r>
        <w:t xml:space="preserve"> </w:t>
      </w:r>
      <w:r>
        <w:rPr>
          <w:b/>
          <w:bCs/>
        </w:rPr>
        <w:t xml:space="preserve">if you want subscription funding, build on the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claude -p</w:t>
      </w:r>
      <w:r>
        <w:rPr>
          <w:b/>
          <w:bCs/>
        </w:rPr>
        <w:t xml:space="preserve"> </w:t>
      </w:r>
      <w:r>
        <w:rPr>
          <w:b/>
          <w:bCs/>
        </w:rPr>
        <w:t xml:space="preserve">subprocess path (Annex A), not the SDK</w:t>
      </w:r>
      <w:r>
        <w:t xml:space="preserve"> </w:t>
      </w:r>
      <w:r>
        <w:t xml:space="preserve">— trading the SDK’s nicer structured-event / hook-callback ergonomics for flat-rate billing.</w:t>
      </w:r>
    </w:p>
    <w:p>
      <w:pPr>
        <w:pStyle w:val="BodyText"/>
      </w:pPr>
      <w:r>
        <w:rPr>
          <w:b/>
          <w:bCs/>
        </w:rPr>
        <w:t xml:space="preserve">How the subscription path is wired.</w:t>
      </w:r>
    </w:p>
    <w:p>
      <w:pPr>
        <w:pStyle w:val="Compact"/>
        <w:numPr>
          <w:ilvl w:val="0"/>
          <w:numId w:val="1005"/>
        </w:numPr>
      </w:pPr>
      <w:r>
        <w:t xml:space="preserve">Run</w:t>
      </w:r>
      <w:r>
        <w:t xml:space="preserve"> </w:t>
      </w:r>
      <w:r>
        <w:rPr>
          <w:rStyle w:val="VerbatimChar"/>
        </w:rPr>
        <w:t xml:space="preserve">claude setup-token</w:t>
      </w:r>
      <w:r>
        <w:t xml:space="preserve"> </w:t>
      </w:r>
      <w:r>
        <w:t xml:space="preserve">once → it mints a long-lived (~1 year) OAuth token.</w:t>
      </w:r>
    </w:p>
    <w:p>
      <w:pPr>
        <w:pStyle w:val="Compact"/>
        <w:numPr>
          <w:ilvl w:val="0"/>
          <w:numId w:val="1005"/>
        </w:numPr>
      </w:pPr>
      <w:r>
        <w:t xml:space="preserve">Export</w:t>
      </w:r>
      <w:r>
        <w:t xml:space="preserve"> </w:t>
      </w:r>
      <w:r>
        <w:rPr>
          <w:rStyle w:val="VerbatimChar"/>
        </w:rPr>
        <w:t xml:space="preserve">CLAUDE_CODE_OAUTH_TOKEN=&lt;token&gt;</w:t>
      </w:r>
      <w:r>
        <w:t xml:space="preserve"> </w:t>
      </w:r>
      <w:r>
        <w:t xml:space="preserve">in the runner’s environment.</w:t>
      </w:r>
    </w:p>
    <w:p>
      <w:pPr>
        <w:pStyle w:val="Compact"/>
        <w:numPr>
          <w:ilvl w:val="0"/>
          <w:numId w:val="1005"/>
        </w:numPr>
      </w:pPr>
      <w:r>
        <w:t xml:space="preserve">Ensure</w:t>
      </w:r>
      <w:r>
        <w:t xml:space="preserve"> </w:t>
      </w:r>
      <w:r>
        <w:rPr>
          <w:rStyle w:val="VerbatimChar"/>
        </w:rPr>
        <w:t xml:space="preserve">ANTHROPIC_API_KEY</w:t>
      </w:r>
      <w:r>
        <w:t xml:space="preserve"> </w:t>
      </w:r>
      <w:r>
        <w:t xml:space="preserve">is</w:t>
      </w:r>
      <w:r>
        <w:t xml:space="preserve"> </w:t>
      </w:r>
      <w:r>
        <w:rPr>
          <w:b/>
          <w:bCs/>
        </w:rPr>
        <w:t xml:space="preserve">unset</w:t>
      </w:r>
      <w:r>
        <w:t xml:space="preserve"> </w:t>
      </w:r>
      <w:r>
        <w:t xml:space="preserve">there — it sits</w:t>
      </w:r>
      <w:r>
        <w:t xml:space="preserve"> </w:t>
      </w:r>
      <w:r>
        <w:rPr>
          <w:i/>
          <w:iCs/>
        </w:rPr>
        <w:t xml:space="preserve">above</w:t>
      </w:r>
      <w:r>
        <w:t xml:space="preserve"> </w:t>
      </w:r>
      <w:r>
        <w:t xml:space="preserve">the OAuth token in the credential chain and would silently meter you instead.</w:t>
      </w:r>
    </w:p>
    <w:p>
      <w:pPr>
        <w:pStyle w:val="Compact"/>
        <w:numPr>
          <w:ilvl w:val="0"/>
          <w:numId w:val="1005"/>
        </w:numPr>
      </w:pPr>
      <w:r>
        <w:t xml:space="preserve">Drive each node with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exactly as in Annex A; usage counts against the subscription.</w:t>
      </w:r>
    </w:p>
    <w:p>
      <w:pPr>
        <w:pStyle w:val="FirstParagraph"/>
      </w:pPr>
      <w:r>
        <w:rPr>
          <w:b/>
          <w:bCs/>
        </w:rPr>
        <w:t xml:space="preserve">Limits (the catch).</w:t>
      </w:r>
      <w:r>
        <w:t xml:space="preserve"> </w:t>
      </w:r>
      <w:r>
        <w:t xml:space="preserve">Subscription usage is capped by a rolling</w:t>
      </w:r>
      <w:r>
        <w:t xml:space="preserve"> </w:t>
      </w:r>
      <w:r>
        <w:rPr>
          <w:b/>
          <w:bCs/>
        </w:rPr>
        <w:t xml:space="preserve">5-hour window plus weekly caps</w:t>
      </w:r>
      <w:r>
        <w:t xml:space="preserve">, measured in input+output tokens. Rough capacity: Pro ≈ 45 prompts/5h;</w:t>
      </w:r>
      <w:r>
        <w:t xml:space="preserve"> </w:t>
      </w:r>
      <w:r>
        <w:rPr>
          <w:b/>
          <w:bCs/>
        </w:rPr>
        <w:t xml:space="preserve">Max 5× ≈ 10×</w:t>
      </w:r>
      <w:r>
        <w:t xml:space="preserve"> </w:t>
      </w:r>
      <w:r>
        <w:t xml:space="preserve">that;</w:t>
      </w:r>
      <w:r>
        <w:t xml:space="preserve"> </w:t>
      </w:r>
      <w:r>
        <w:rPr>
          <w:b/>
          <w:bCs/>
        </w:rPr>
        <w:t xml:space="preserve">Max 20× ≈ 20×</w:t>
      </w:r>
      <w:r>
        <w:t xml:space="preserve">. Hitting a cap is a</w:t>
      </w:r>
      <w:r>
        <w:t xml:space="preserve"> </w:t>
      </w:r>
      <w:r>
        <w:rPr>
          <w:b/>
          <w:bCs/>
        </w:rPr>
        <w:t xml:space="preserve">hard block until the window resets</w:t>
      </w:r>
      <w:r>
        <w:t xml:space="preserve"> </w:t>
      </w:r>
      <w:r>
        <w:t xml:space="preserve">— no automatic overflow to API. Reality check against §9.1: the last two months were</w:t>
      </w:r>
      <w:r>
        <w:t xml:space="preserve"> </w:t>
      </w:r>
      <w:r>
        <w:rPr>
          <w:i/>
          <w:iCs/>
        </w:rPr>
        <w:t xml:space="preserve">heavy</w:t>
      </w:r>
      <w:r>
        <w:t xml:space="preserve"> </w:t>
      </w:r>
      <w:r>
        <w:t xml:space="preserve">(559M input tokens, DE-Prep/deploy experimentation). Sustained large-topology fan-out at that intensity can bump even Max 20×’s weekly cap and then block. Run AO lightly post-AWS and a Max plan covers it comfortably; keep hammering big topologies and you’ll hit caps.</w:t>
      </w:r>
    </w:p>
    <w:p>
      <w:pPr>
        <w:pStyle w:val="BodyText"/>
      </w:pPr>
      <w:r>
        <w:rPr>
          <w:b/>
          <w:bCs/>
        </w:rPr>
        <w:t xml:space="preserve">Terms of service.</w:t>
      </w:r>
      <w:r>
        <w:t xml:space="preserve"> </w:t>
      </w:r>
      <w:r>
        <w:t xml:space="preserve">Driving</w:t>
      </w:r>
      <w:r>
        <w:t xml:space="preserve"> </w:t>
      </w:r>
      <w:r>
        <w:rPr>
          <w:b/>
          <w:bCs/>
        </w:rPr>
        <w:t xml:space="preserve">your own</w:t>
      </w:r>
      <w:r>
        <w:t xml:space="preserve"> </w:t>
      </w:r>
      <w:r>
        <w:t xml:space="preserve">subscription with</w:t>
      </w:r>
      <w:r>
        <w:t xml:space="preserve"> </w:t>
      </w:r>
      <w:r>
        <w:rPr>
          <w:b/>
          <w:bCs/>
        </w:rPr>
        <w:t xml:space="preserve">your own</w:t>
      </w:r>
      <w:r>
        <w:t xml:space="preserve"> </w:t>
      </w:r>
      <w:r>
        <w:t xml:space="preserve">scripts for</w:t>
      </w:r>
      <w:r>
        <w:t xml:space="preserve"> </w:t>
      </w:r>
      <w:r>
        <w:rPr>
          <w:b/>
          <w:bCs/>
        </w:rPr>
        <w:t xml:space="preserve">single-user</w:t>
      </w:r>
      <w:r>
        <w:t xml:space="preserve"> </w:t>
      </w:r>
      <w:r>
        <w:t xml:space="preserve">automation is permitted. Using your subscription to serve</w:t>
      </w:r>
      <w:r>
        <w:t xml:space="preserve"> </w:t>
      </w:r>
      <w:r>
        <w:rPr>
          <w:b/>
          <w:bCs/>
        </w:rPr>
        <w:t xml:space="preserve">other</w:t>
      </w:r>
      <w:r>
        <w:t xml:space="preserve"> </w:t>
      </w:r>
      <w:r>
        <w:t xml:space="preserve">users, or pooling/reselling quota, is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(Consumer ToS) — a product for others must use API keys. This is the same line as §8: subscription funding is a</w:t>
      </w:r>
      <w:r>
        <w:t xml:space="preserve"> </w:t>
      </w:r>
      <w:r>
        <w:rPr>
          <w:i/>
          <w:iCs/>
        </w:rPr>
        <w:t xml:space="preserve">personal-use</w:t>
      </w:r>
      <w:r>
        <w:t xml:space="preserve"> </w:t>
      </w:r>
      <w:r>
        <w:t xml:space="preserve">optimization, which is exactly the stated goal.</w:t>
      </w:r>
    </w:p>
    <w:p>
      <w:pPr>
        <w:pStyle w:val="BodyText"/>
      </w:pPr>
      <w:r>
        <w:rPr>
          <w:b/>
          <w:bCs/>
        </w:rPr>
        <w:t xml:space="preserve">Robustness.</w:t>
      </w:r>
      <w:r>
        <w:t xml:space="preserve"> </w:t>
      </w:r>
      <w:r>
        <w:t xml:space="preserve">Local, attended use on the Mac: fine. Unattended cron/CI: fragile — the token doesn’t auto-refresh and fails with a silent 401 on expiry. Keep a metered</w:t>
      </w:r>
      <w:r>
        <w:t xml:space="preserve"> </w:t>
      </w:r>
      <w:r>
        <w:rPr>
          <w:rStyle w:val="VerbatimChar"/>
        </w:rPr>
        <w:t xml:space="preserve">ANTHROPIC_API_KEY</w:t>
      </w:r>
      <w:r>
        <w:t xml:space="preserve"> </w:t>
      </w:r>
      <w:r>
        <w:t xml:space="preserve">as a configurable fallback.</w:t>
      </w:r>
    </w:p>
    <w:p>
      <w:pPr>
        <w:pStyle w:val="BodyText"/>
      </w:pPr>
      <w:r>
        <w:rPr>
          <w:b/>
          <w:bCs/>
        </w:rPr>
        <w:t xml:space="preserve">⚠️ In flux (as of 2026-06-18).</w:t>
      </w:r>
      <w:r>
        <w:t xml:space="preserve"> </w:t>
      </w:r>
      <w:r>
        <w:t xml:space="preserve">On</w:t>
      </w:r>
      <w:r>
        <w:t xml:space="preserve"> </w:t>
      </w:r>
      <w:r>
        <w:rPr>
          <w:b/>
          <w:bCs/>
        </w:rPr>
        <w:t xml:space="preserve">2026-06-15</w:t>
      </w:r>
      <w:r>
        <w:t xml:space="preserve"> </w:t>
      </w:r>
      <w:r>
        <w:t xml:space="preserve">Anthropic announced moving Agent SDK /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usage</w:t>
      </w:r>
      <w:r>
        <w:t xml:space="preserve"> </w:t>
      </w:r>
      <w:r>
        <w:rPr>
          <w:i/>
          <w:iCs/>
        </w:rPr>
        <w:t xml:space="preserve">off</w:t>
      </w:r>
      <w:r>
        <w:t xml:space="preserve"> </w:t>
      </w:r>
      <w:r>
        <w:t xml:space="preserve">subscription limits and onto a</w:t>
      </w:r>
      <w:r>
        <w:t xml:space="preserve"> </w:t>
      </w:r>
      <w:r>
        <w:rPr>
          <w:b/>
          <w:bCs/>
        </w:rPr>
        <w:t xml:space="preserve">separate monthly credit pool</w:t>
      </w:r>
      <w:r>
        <w:t xml:space="preserve"> </w:t>
      </w:r>
      <w:r>
        <w:t xml:space="preserve">(Pro $20 / Max 5× $100 / Max 20× $200 of credits), then</w:t>
      </w:r>
      <w:r>
        <w:t xml:space="preserve"> </w:t>
      </w:r>
      <w:r>
        <w:rPr>
          <w:b/>
          <w:bCs/>
        </w:rPr>
        <w:t xml:space="preserve">paused the change</w:t>
      </w:r>
      <w:r>
        <w:t xml:space="preserve">. Today,</w:t>
      </w:r>
      <w:r>
        <w:t xml:space="preserve"> </w:t>
      </w:r>
      <w:r>
        <w:rPr>
          <w:rStyle w:val="VerbatimChar"/>
        </w:rPr>
        <w:t xml:space="preserve">-p</w:t>
      </w:r>
      <w:r>
        <w:t xml:space="preserve"> </w:t>
      </w:r>
      <w:r>
        <w:t xml:space="preserve">and SDK usage still draw from the subscription — but treat subscription-funded automation as</w:t>
      </w:r>
      <w:r>
        <w:t xml:space="preserve"> </w:t>
      </w:r>
      <w:r>
        <w:rPr>
          <w:b/>
          <w:bCs/>
        </w:rPr>
        <w:t xml:space="preserve">provisional</w:t>
      </w:r>
      <w:r>
        <w:t xml:space="preserve"> </w:t>
      </w:r>
      <w:r>
        <w:t xml:space="preserve">and keep the API-key fallback ready.</w:t>
      </w:r>
    </w:p>
    <w:p>
      <w:pPr>
        <w:pStyle w:val="BodyText"/>
      </w:pPr>
      <w:r>
        <w:rPr>
          <w:b/>
          <w:bCs/>
        </w:rPr>
        <w:t xml:space="preserve">Funding options compared (two-month basis):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485"/>
        <w:gridCol w:w="1980"/>
        <w:gridCol w:w="1485"/>
        <w:gridCol w:w="1485"/>
        <w:gridCol w:w="1485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Funding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Two-month cost</w:t>
            </w:r>
          </w:p>
        </w:tc>
        <w:tc>
          <w:tcPr/>
          <w:p>
            <w:pPr>
              <w:pStyle w:val="Compact"/>
            </w:pPr>
            <w:r>
              <w:t xml:space="preserve">Caps</w:t>
            </w:r>
          </w:p>
        </w:tc>
        <w:tc>
          <w:tcPr/>
          <w:p>
            <w:pPr>
              <w:pStyle w:val="Compact"/>
            </w:pPr>
            <w:r>
              <w:t xml:space="preserve">Build path</w:t>
            </w:r>
          </w:p>
        </w:tc>
        <w:tc>
          <w:tcPr/>
          <w:p>
            <w:pPr>
              <w:pStyle w:val="Compact"/>
            </w:pPr>
            <w:r>
              <w:t xml:space="preserve">Use when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Max 5× subscription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~$200 flat</w:t>
            </w:r>
          </w:p>
        </w:tc>
        <w:tc>
          <w:tcPr/>
          <w:p>
            <w:pPr>
              <w:pStyle w:val="Compact"/>
            </w:pPr>
            <w:r>
              <w:t xml:space="preserve">tight (5h + weekly)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claude -p</w:t>
            </w:r>
          </w:p>
        </w:tc>
        <w:tc>
          <w:tcPr/>
          <w:p>
            <w:pPr>
              <w:pStyle w:val="Compact"/>
            </w:pPr>
            <w:r>
              <w:t xml:space="preserve">light / moderate personal use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Max 20× subscription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~$400 flat</w:t>
            </w:r>
          </w:p>
        </w:tc>
        <w:tc>
          <w:tcPr/>
          <w:p>
            <w:pPr>
              <w:pStyle w:val="Compact"/>
            </w:pPr>
            <w:r>
              <w:t xml:space="preserve">higher, still capped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claude -p</w:t>
            </w:r>
          </w:p>
        </w:tc>
        <w:tc>
          <w:tcPr/>
          <w:p>
            <w:pPr>
              <w:pStyle w:val="Compact"/>
            </w:pPr>
            <w:r>
              <w:t xml:space="preserve">heavier personal use</w:t>
            </w:r>
          </w:p>
        </w:tc>
      </w:tr>
      <w:tr>
        <w:tc>
          <w:tcPr/>
          <w:p>
            <w:pPr>
              <w:pStyle w:val="Compact"/>
            </w:pPr>
            <w:r>
              <w:t xml:space="preserve">Metered API (cached)</w:t>
            </w:r>
          </w:p>
        </w:tc>
        <w:tc>
          <w:tcPr/>
          <w:p>
            <w:pPr>
              <w:pStyle w:val="Compact"/>
              <w:jc w:val="right"/>
            </w:pPr>
            <w:r>
              <w:t xml:space="preserve">~$600–1,100</w:t>
            </w:r>
          </w:p>
        </w:tc>
        <w:tc>
          <w:tcPr/>
          <w:p>
            <w:pPr>
              <w:pStyle w:val="Compact"/>
            </w:pPr>
            <w:r>
              <w:t xml:space="preserve">none (pay-as-you-go)</w:t>
            </w:r>
          </w:p>
        </w:tc>
        <w:tc>
          <w:tcPr/>
          <w:p>
            <w:pPr>
              <w:pStyle w:val="Compact"/>
            </w:pPr>
            <w:r>
              <w:t xml:space="preserve">SDK or</w:t>
            </w:r>
            <w:r>
              <w:t xml:space="preserve"> </w:t>
            </w:r>
            <w:r>
              <w:rPr>
                <w:rStyle w:val="VerbatimChar"/>
              </w:rPr>
              <w:t xml:space="preserve">-p</w:t>
            </w:r>
          </w:p>
        </w:tc>
        <w:tc>
          <w:tcPr/>
          <w:p>
            <w:pPr>
              <w:pStyle w:val="Compact"/>
            </w:pPr>
            <w:r>
              <w:t xml:space="preserve">unattended, bursty, or product use</w:t>
            </w:r>
          </w:p>
        </w:tc>
      </w:tr>
    </w:tbl>
    <w:p>
      <w:pPr>
        <w:pStyle w:val="BodyText"/>
      </w:pPr>
      <w:r>
        <w:rPr>
          <w:b/>
          <w:bCs/>
        </w:rPr>
        <w:t xml:space="preserve">Recommendation: hybrid.</w:t>
      </w:r>
      <w:r>
        <w:t xml:space="preserve"> </w:t>
      </w:r>
      <w:r>
        <w:t xml:space="preserve">Default to the</w:t>
      </w:r>
      <w:r>
        <w:t xml:space="preserve"> </w:t>
      </w:r>
      <w:r>
        <w:rPr>
          <w:b/>
          <w:bCs/>
        </w:rPr>
        <w:t xml:space="preserve">subscription via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claude -p</w:t>
      </w:r>
      <w:r>
        <w:t xml:space="preserve"> </w:t>
      </w:r>
      <w:r>
        <w:t xml:space="preserve">for local runs (flat, often cheapest); keep a</w:t>
      </w:r>
      <w:r>
        <w:t xml:space="preserve"> </w:t>
      </w:r>
      <w:r>
        <w:rPr>
          <w:b/>
          <w:bCs/>
        </w:rPr>
        <w:t xml:space="preserve">metered API key as fallback</w:t>
      </w:r>
      <w:r>
        <w:t xml:space="preserve"> </w:t>
      </w:r>
      <w:r>
        <w:t xml:space="preserve">for overflow, unattended jobs, or if the paused billing change lands and moves</w:t>
      </w:r>
      <w:r>
        <w:t xml:space="preserve"> </w:t>
      </w:r>
      <w:r>
        <w:rPr>
          <w:rStyle w:val="VerbatimChar"/>
        </w:rPr>
        <w:t xml:space="preserve">-p</w:t>
      </w:r>
      <w:r>
        <w:t xml:space="preserve">/SDK off subscription.</w:t>
      </w:r>
      <w:r>
        <w:t xml:space="preserve"> </w:t>
      </w:r>
      <w:r>
        <w:rPr>
          <w:i/>
          <w:iCs/>
        </w:rPr>
        <w:t xml:space="preserve">Caching’s effect on subscription consumption is undocumented — assume it helps but don’t rely on it.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4" w:name="honest-risks-where-to-push-back"/>
    <w:p>
      <w:pPr>
        <w:pStyle w:val="Heading2"/>
      </w:pPr>
      <w:r>
        <w:t xml:space="preserve">10. Honest risks / where to push back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Don’t out-build the native primitives.</w:t>
      </w:r>
      <w:r>
        <w:t xml:space="preserve"> </w:t>
      </w:r>
      <w:r>
        <w:t xml:space="preserve">The temptation is to rebuild a full DAG engine. Resist it — thin glue over the SDK, lean on hooks/subagents. If you find yourself reimplementing context management or a tool dispatcher, stop; that’s the commodity you’re trying to delete.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You lose easy multi-model experimentation.</w:t>
      </w:r>
      <w:r>
        <w:t xml:space="preserve"> </w:t>
      </w:r>
      <w:r>
        <w:t xml:space="preserve">Claude Code is Claude-first. Your Mistral / Nova / OpenAI-on-Bedrock A/B testing largely goes away. If cross-model comparison is core to your</w:t>
      </w:r>
      <w:r>
        <w:t xml:space="preserve"> </w:t>
      </w:r>
      <w:r>
        <w:t xml:space="preserve">“experimentation,”</w:t>
      </w:r>
      <w:r>
        <w:t xml:space="preserve"> </w:t>
      </w:r>
      <w:r>
        <w:t xml:space="preserve">that’s a genuine cost — but post-AWS you’re Claude-anyway, and you shed the entire</w:t>
      </w:r>
      <w:r>
        <w:t xml:space="preserve"> </w:t>
      </w:r>
      <w:r>
        <w:rPr>
          <w:rStyle w:val="VerbatimChar"/>
        </w:rPr>
        <w:t xml:space="preserve">claude_client.py</w:t>
      </w:r>
      <w:r>
        <w:t xml:space="preserve"> </w:t>
      </w:r>
      <w:r>
        <w:t xml:space="preserve">adapter zoo and its failure-mode catalog. Net win, but name it as a real tradeoff.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Cost model changes.</w:t>
      </w:r>
      <w:r>
        <w:t xml:space="preserve"> </w:t>
      </w:r>
      <w:r>
        <w:t xml:space="preserve">Bedrock-with-credits → Anthropic API list (see §9). Headless SDK runs may draw from a separate weekly token pool with limits worth checking before depending on big fan-outs.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Preserve the knowledge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before</w:t>
      </w:r>
      <w:r>
        <w:rPr>
          <w:b/>
          <w:bCs/>
        </w:rPr>
        <w:t xml:space="preserve"> </w:t>
      </w:r>
      <w:r>
        <w:rPr>
          <w:b/>
          <w:bCs/>
        </w:rPr>
        <w:t xml:space="preserve">July 24.</w:t>
      </w:r>
      <w:r>
        <w:t xml:space="preserve"> </w:t>
      </w:r>
      <w:r>
        <w:t xml:space="preserve">Time-sensitive. Anything living only on AWS — S3-stored archives, run outputs, anything Bedrock-only — must be pulled local now. The patent-lineage work, the operations docs, the run archives: make sure none of it is stranded on infrastructure you’re about to lose. Treat this as week-1 work regardless of when the pivot lands.</w:t>
      </w:r>
    </w:p>
    <w:p>
      <w:r>
        <w:pict>
          <v:rect style="width:0;height:1.5pt" o:hralign="center" o:hrstd="t" o:hr="t"/>
        </w:pict>
      </w:r>
    </w:p>
    <w:bookmarkEnd w:id="24"/>
    <w:bookmarkStart w:id="25" w:name="suggested-sequence-high-level"/>
    <w:p>
      <w:pPr>
        <w:pStyle w:val="Heading2"/>
      </w:pPr>
      <w:r>
        <w:t xml:space="preserve">11. Suggested sequence (high level)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De-risk with the days-scale spike (Annex A).</w:t>
      </w:r>
      <w:r>
        <w:t xml:space="preserve"> </w:t>
      </w:r>
      <w:r>
        <w:t xml:space="preserve">One existing 3-node topology, one node end-to-end via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, one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security hook, writing into the existing archive format. No Bedrock, no Postgres. If the prompt ports cleanly and the archive lands, the rest follows the same path.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Preserve knowledge</w:t>
      </w:r>
      <w:r>
        <w:t xml:space="preserve"> </w:t>
      </w:r>
      <w:r>
        <w:t xml:space="preserve">(pull everything AWS-only local).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Stand the knowledge layer up standalone</w:t>
      </w:r>
      <w:r>
        <w:t xml:space="preserve"> </w:t>
      </w:r>
      <w:r>
        <w:t xml:space="preserve">(archive +</w:t>
      </w:r>
      <w:r>
        <w:t xml:space="preserve"> </w:t>
      </w:r>
      <w:r>
        <w:rPr>
          <w:rStyle w:val="VerbatimChar"/>
        </w:rPr>
        <w:t xml:space="preserve">compare_runs</w:t>
      </w:r>
      <w:r>
        <w:t xml:space="preserve"> </w:t>
      </w:r>
      <w:r>
        <w:t xml:space="preserve">+ evals against Claude-Code-driven runs, flat files).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Port the highest-value topologies</w:t>
      </w:r>
      <w:r>
        <w:t xml:space="preserve"> </w:t>
      </w:r>
      <w:r>
        <w:t xml:space="preserve">(prompts → subagents/skills; security gate → reusable hook).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Decide the UI</w:t>
      </w:r>
      <w:r>
        <w:t xml:space="preserve"> </w:t>
      </w:r>
      <w:r>
        <w:t xml:space="preserve">(keep Next.js as a read-only archive browser, or drop to a static viewer).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Confirm zero-AWS</w:t>
      </w:r>
      <w:r>
        <w:t xml:space="preserve"> </w:t>
      </w:r>
      <w:r>
        <w:t xml:space="preserve">before July 24 (runs on an Anthropic API key on the Mac).</w:t>
      </w:r>
    </w:p>
    <w:p>
      <w:r>
        <w:pict>
          <v:rect style="width:0;height:1.5pt" o:hralign="center" o:hrstd="t" o:hr="t"/>
        </w:pict>
      </w:r>
    </w:p>
    <w:bookmarkEnd w:id="25"/>
    <w:bookmarkEnd w:id="26"/>
    <w:bookmarkStart w:id="27" w:name="X1196a68e7bd1dc5b7a7e97c5b397b0f48fb634a"/>
    <w:p>
      <w:pPr>
        <w:pStyle w:val="Heading1"/>
      </w:pPr>
      <w:r>
        <w:t xml:space="preserve">Annex A — Fallback in days (the de-risking spike)</w:t>
      </w:r>
    </w:p>
    <w:p>
      <w:pPr>
        <w:pStyle w:val="FirstParagraph"/>
      </w:pPr>
      <w:r>
        <w:rPr>
          <w:b/>
          <w:bCs/>
        </w:rPr>
        <w:t xml:space="preserve">Goal.</w:t>
      </w:r>
      <w:r>
        <w:t xml:space="preserve"> </w:t>
      </w:r>
      <w:r>
        <w:t xml:space="preserve">Prove the entire pivot thesis in an afternoon, with zero new dependencies and zero AWS, by driving Claude Code headless for a single node and landing the result in AO’s existing archive format.</w:t>
      </w:r>
    </w:p>
    <w:p>
      <w:pPr>
        <w:pStyle w:val="BodyText"/>
      </w:pPr>
      <w:r>
        <w:rPr>
          <w:b/>
          <w:bCs/>
        </w:rPr>
        <w:t xml:space="preserve">Why this first.</w:t>
      </w:r>
      <w:r>
        <w:t xml:space="preserve"> </w:t>
      </w:r>
      <w:r>
        <w:t xml:space="preserve">It validates the two load-bearing assumptions cheaply: (1) your opinionated prompts port to a Claude Code subagent unchanged, and (2) a post-step security gate can be a hook rather than a convention. If both hold, the remaining ~20K LOC of content follows the same path.</w:t>
      </w:r>
    </w:p>
    <w:p>
      <w:pPr>
        <w:pStyle w:val="BodyText"/>
      </w:pPr>
      <w:r>
        <w:rPr>
          <w:b/>
          <w:bCs/>
        </w:rPr>
        <w:t xml:space="preserve">Approach — shell out, don’t integrate.</w:t>
      </w:r>
      <w:r>
        <w:t xml:space="preserve"> </w:t>
      </w:r>
      <w:r>
        <w:t xml:space="preserve">Use the Claude Code CLI in headless mode as a subprocess; no SDK, no FastAPI, no Celery, no Postgres.</w:t>
      </w:r>
    </w:p>
    <w:p>
      <w:pPr>
        <w:pStyle w:val="SourceCode"/>
      </w:pPr>
      <w:r>
        <w:rPr>
          <w:rStyle w:val="VerbatimChar"/>
        </w:rPr>
        <w:t xml:space="preserve">claude -p "&lt;node prompt&gt;" \</w:t>
      </w:r>
      <w:r>
        <w:br/>
      </w:r>
      <w:r>
        <w:rPr>
          <w:rStyle w:val="VerbatimChar"/>
        </w:rPr>
        <w:t xml:space="preserve">  --allowedTools "Read,Edit,Bash,Grep" \</w:t>
      </w:r>
      <w:r>
        <w:br/>
      </w:r>
      <w:r>
        <w:rPr>
          <w:rStyle w:val="VerbatimChar"/>
        </w:rPr>
        <w:t xml:space="preserve">  --output-format stream-json \</w:t>
      </w:r>
      <w:r>
        <w:br/>
      </w:r>
      <w:r>
        <w:rPr>
          <w:rStyle w:val="VerbatimChar"/>
        </w:rPr>
        <w:t xml:space="preserve">  &gt; run.jsonl</w:t>
      </w:r>
    </w:p>
    <w:p>
      <w:pPr>
        <w:pStyle w:val="FirstParagraph"/>
      </w:pPr>
      <w:r>
        <w:rPr>
          <w:b/>
          <w:bCs/>
        </w:rPr>
        <w:t xml:space="preserve">Funding — optionally ride your subscription, not an API key.</w:t>
      </w:r>
      <w:r>
        <w:t xml:space="preserve"> </w:t>
      </w:r>
      <w:r>
        <w:t xml:space="preserve">To pay via your Claude Pro/Max plan instead of metered API tokens: run</w:t>
      </w:r>
      <w:r>
        <w:t xml:space="preserve"> </w:t>
      </w:r>
      <w:r>
        <w:rPr>
          <w:rStyle w:val="VerbatimChar"/>
        </w:rPr>
        <w:t xml:space="preserve">claude setup-token</w:t>
      </w:r>
      <w:r>
        <w:t xml:space="preserve"> </w:t>
      </w:r>
      <w:r>
        <w:t xml:space="preserve">once, export</w:t>
      </w:r>
      <w:r>
        <w:t xml:space="preserve"> </w:t>
      </w:r>
      <w:r>
        <w:rPr>
          <w:rStyle w:val="VerbatimChar"/>
        </w:rPr>
        <w:t xml:space="preserve">CLAUDE_CODE_OAUTH_TOKEN=&lt;token&gt;</w:t>
      </w:r>
      <w:r>
        <w:t xml:space="preserve">, and make sure</w:t>
      </w:r>
      <w:r>
        <w:t xml:space="preserve"> </w:t>
      </w:r>
      <w:r>
        <w:rPr>
          <w:rStyle w:val="VerbatimChar"/>
        </w:rPr>
        <w:t xml:space="preserve">ANTHROPIC_API_KEY</w:t>
      </w:r>
      <w:r>
        <w:t xml:space="preserve"> </w:t>
      </w:r>
      <w:r>
        <w:t xml:space="preserve">is</w:t>
      </w:r>
      <w:r>
        <w:t xml:space="preserve"> </w:t>
      </w:r>
      <w:r>
        <w:rPr>
          <w:b/>
          <w:bCs/>
        </w:rPr>
        <w:t xml:space="preserve">unset</w:t>
      </w:r>
      <w:r>
        <w:t xml:space="preserve"> </w:t>
      </w:r>
      <w:r>
        <w:t xml:space="preserve">(it would override the subscription). The same</w:t>
      </w:r>
      <w:r>
        <w:t xml:space="preserve"> </w:t>
      </w:r>
      <w:r>
        <w:rPr>
          <w:rStyle w:val="VerbatimChar"/>
        </w:rPr>
        <w:t xml:space="preserve">claude -p</w:t>
      </w:r>
      <w:r>
        <w:t xml:space="preserve"> </w:t>
      </w:r>
      <w:r>
        <w:t xml:space="preserve">invocation then draws on the subscription. See</w:t>
      </w:r>
      <w:r>
        <w:t xml:space="preserve"> </w:t>
      </w:r>
      <w:r>
        <w:rPr>
          <w:b/>
          <w:bCs/>
        </w:rPr>
        <w:t xml:space="preserve">§9.6</w:t>
      </w:r>
      <w:r>
        <w:t xml:space="preserve"> </w:t>
      </w:r>
      <w:r>
        <w:t xml:space="preserve">for limits, ToS, and the in-flux billing caveat. For this spike either funding mode is fine — a few cents of API is simplest if you already have a key.</w:t>
      </w:r>
    </w:p>
    <w:p>
      <w:pPr>
        <w:pStyle w:val="BodyText"/>
      </w:pPr>
      <w:r>
        <w:rPr>
          <w:b/>
          <w:bCs/>
        </w:rPr>
        <w:t xml:space="preserve">Steps (one sitting):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Pick one simple existing topology</w:t>
      </w:r>
      <w:r>
        <w:t xml:space="preserve"> </w:t>
      </w:r>
      <w:r>
        <w:t xml:space="preserve">— a 3-node DAG you already have archived (use</w:t>
      </w:r>
      <w:r>
        <w:t xml:space="preserve"> </w:t>
      </w:r>
      <w:r>
        <w:rPr>
          <w:rStyle w:val="VerbatimChar"/>
        </w:rPr>
        <w:t xml:space="preserve">/prepare-test</w:t>
      </w:r>
      <w:r>
        <w:t xml:space="preserve"> </w:t>
      </w:r>
      <w:r>
        <w:t xml:space="preserve">or browse</w:t>
      </w:r>
      <w:r>
        <w:t xml:space="preserve"> </w:t>
      </w:r>
      <w:r>
        <w:rPr>
          <w:rStyle w:val="VerbatimChar"/>
        </w:rPr>
        <w:t xml:space="preserve">aidlc-docs/run-archive/</w:t>
      </w:r>
      <w:r>
        <w:t xml:space="preserve">). Don’t trigger a Bedrock run; reuse artifacts.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Take one node’s prompt template</w:t>
      </w:r>
      <w:r>
        <w:t xml:space="preserve"> </w:t>
      </w:r>
      <w:r>
        <w:t xml:space="preserve">(from</w:t>
      </w:r>
      <w:r>
        <w:t xml:space="preserve"> </w:t>
      </w:r>
      <w:r>
        <w:rPr>
          <w:rStyle w:val="VerbatimChar"/>
        </w:rPr>
        <w:t xml:space="preserve">templates.py</w:t>
      </w:r>
      <w:r>
        <w:t xml:space="preserve"> </w:t>
      </w:r>
      <w:r>
        <w:t xml:space="preserve">/ a</w:t>
      </w:r>
      <w:r>
        <w:t xml:space="preserve"> </w:t>
      </w:r>
      <w:r>
        <w:rPr>
          <w:rStyle w:val="VerbatimChar"/>
        </w:rPr>
        <w:t xml:space="preserve">*_prompts.py</w:t>
      </w:r>
      <w:r>
        <w:t xml:space="preserve">) and paste it as the</w:t>
      </w:r>
      <w:r>
        <w:t xml:space="preserve"> </w:t>
      </w:r>
      <w:r>
        <w:rPr>
          <w:rStyle w:val="VerbatimChar"/>
        </w:rPr>
        <w:t xml:space="preserve">-p</w:t>
      </w:r>
      <w:r>
        <w:t xml:space="preserve"> </w:t>
      </w:r>
      <w:r>
        <w:t xml:space="preserve">prompt. Don’t rewrite it — the point is to see whether it ports verbatim.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Set the node’s tool allowlist</w:t>
      </w:r>
      <w:r>
        <w:t xml:space="preserve"> </w:t>
      </w:r>
      <w:r>
        <w:t xml:space="preserve">via</w:t>
      </w:r>
      <w:r>
        <w:t xml:space="preserve"> </w:t>
      </w:r>
      <w:r>
        <w:rPr>
          <w:rStyle w:val="VerbatimChar"/>
        </w:rPr>
        <w:t xml:space="preserve">--allowedTools</w:t>
      </w:r>
      <w:r>
        <w:t xml:space="preserve">, mapping the node’s</w:t>
      </w:r>
      <w:r>
        <w:t xml:space="preserve"> </w:t>
      </w:r>
      <w:r>
        <w:rPr>
          <w:rStyle w:val="VerbatimChar"/>
        </w:rPr>
        <w:t xml:space="preserve">node.tools</w:t>
      </w:r>
      <w:r>
        <w:t xml:space="preserve"> </w:t>
      </w:r>
      <w:r>
        <w:t xml:space="preserve">field 1:1.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Add one security gate as a hook.</w:t>
      </w:r>
      <w:r>
        <w:t xml:space="preserve"> </w:t>
      </w:r>
      <w:r>
        <w:t xml:space="preserve">A</w:t>
      </w:r>
      <w:r>
        <w:t xml:space="preserve"> </w:t>
      </w:r>
      <w:r>
        <w:rPr>
          <w:rStyle w:val="VerbatimChar"/>
        </w:rPr>
        <w:t xml:space="preserve">PostToolUse</w:t>
      </w:r>
      <w:r>
        <w:t xml:space="preserve"> </w:t>
      </w:r>
      <w:r>
        <w:t xml:space="preserve">hook (settings.json) that runs ruff/tests after an</w:t>
      </w:r>
      <w:r>
        <w:t xml:space="preserve"> </w:t>
      </w:r>
      <w:r>
        <w:rPr>
          <w:rStyle w:val="VerbatimChar"/>
        </w:rPr>
        <w:t xml:space="preserve">Edit</w:t>
      </w:r>
      <w:r>
        <w:t xml:space="preserve">, or a</w:t>
      </w:r>
      <w:r>
        <w:t xml:space="preserve"> </w:t>
      </w:r>
      <w:r>
        <w:rPr>
          <w:rStyle w:val="VerbatimChar"/>
        </w:rPr>
        <w:t xml:space="preserve">PreToolUse</w:t>
      </w:r>
      <w:r>
        <w:t xml:space="preserve"> </w:t>
      </w:r>
      <w:r>
        <w:t xml:space="preserve">hook that blocks a</w:t>
      </w:r>
      <w:r>
        <w:t xml:space="preserve"> </w:t>
      </w:r>
      <w:r>
        <w:rPr>
          <w:rStyle w:val="VerbatimChar"/>
        </w:rPr>
        <w:t xml:space="preserve">.tf</w:t>
      </w:r>
      <w:r>
        <w:t xml:space="preserve"> </w:t>
      </w:r>
      <w:r>
        <w:t xml:space="preserve">write. Confirm it fires and can block.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Capture the stream</w:t>
      </w:r>
      <w:r>
        <w:t xml:space="preserve"> </w:t>
      </w:r>
      <w:r>
        <w:t xml:space="preserve">(</w:t>
      </w:r>
      <w:r>
        <w:rPr>
          <w:rStyle w:val="VerbatimChar"/>
        </w:rPr>
        <w:t xml:space="preserve">--output-format stream-json</w:t>
      </w:r>
      <w:r>
        <w:t xml:space="preserve">) and write a ~30-line parser that maps the events into AO’s existing archive layout (</w:t>
      </w:r>
      <w:r>
        <w:rPr>
          <w:rStyle w:val="VerbatimChar"/>
        </w:rPr>
        <w:t xml:space="preserve">{run_id}/</w:t>
      </w:r>
      <w:r>
        <w:t xml:space="preserve"> </w:t>
      </w:r>
      <w:r>
        <w:t xml:space="preserve">+ a</w:t>
      </w:r>
      <w:r>
        <w:t xml:space="preserve"> </w:t>
      </w:r>
      <w:r>
        <w:rPr>
          <w:rStyle w:val="VerbatimChar"/>
        </w:rPr>
        <w:t xml:space="preserve">manifest.json</w:t>
      </w:r>
      <w:r>
        <w:t xml:space="preserve"> </w:t>
      </w:r>
      <w:r>
        <w:t xml:space="preserve">of the same shape</w:t>
      </w:r>
      <w:r>
        <w:t xml:space="preserve"> </w:t>
      </w:r>
      <w:r>
        <w:rPr>
          <w:rStyle w:val="VerbatimChar"/>
        </w:rPr>
        <w:t xml:space="preserve">collect_run_task</w:t>
      </w:r>
      <w:r>
        <w:t xml:space="preserve"> </w:t>
      </w:r>
      <w:r>
        <w:t xml:space="preserve">produces).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Run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compare_runs.py</w:t>
      </w:r>
      <w:r>
        <w:rPr>
          <w:b/>
          <w:bCs/>
        </w:rPr>
        <w:t xml:space="preserve"> </w:t>
      </w:r>
      <w:r>
        <w:rPr>
          <w:b/>
          <w:bCs/>
        </w:rPr>
        <w:t xml:space="preserve">/ an eval</w:t>
      </w:r>
      <w:r>
        <w:t xml:space="preserve"> </w:t>
      </w:r>
      <w:r>
        <w:t xml:space="preserve">against the restored archive to confirm the knowledge layer reads it unchanged.</w:t>
      </w:r>
    </w:p>
    <w:p>
      <w:pPr>
        <w:pStyle w:val="FirstParagraph"/>
      </w:pPr>
      <w:r>
        <w:rPr>
          <w:b/>
          <w:bCs/>
        </w:rPr>
        <w:t xml:space="preserve">Success criteria.</w:t>
      </w:r>
    </w:p>
    <w:p>
      <w:pPr>
        <w:pStyle w:val="Compact"/>
        <w:numPr>
          <w:ilvl w:val="0"/>
          <w:numId w:val="1009"/>
        </w:numPr>
      </w:pPr>
      <w:r>
        <w:t xml:space="preserve">The node runs to completion against an</w:t>
      </w:r>
      <w:r>
        <w:t xml:space="preserve"> </w:t>
      </w:r>
      <w:r>
        <w:rPr>
          <w:b/>
          <w:bCs/>
        </w:rPr>
        <w:t xml:space="preserve">Anthropic API key only</w:t>
      </w:r>
      <w:r>
        <w:t xml:space="preserve"> </w:t>
      </w:r>
      <w:r>
        <w:t xml:space="preserve">(no</w:t>
      </w:r>
      <w:r>
        <w:t xml:space="preserve"> </w:t>
      </w:r>
      <w:r>
        <w:rPr>
          <w:rStyle w:val="VerbatimChar"/>
        </w:rPr>
        <w:t xml:space="preserve">~/.aws</w:t>
      </w:r>
      <w:r>
        <w:t xml:space="preserve">, no SigV4, no Bedrock).</w:t>
      </w:r>
    </w:p>
    <w:p>
      <w:pPr>
        <w:pStyle w:val="Compact"/>
        <w:numPr>
          <w:ilvl w:val="0"/>
          <w:numId w:val="1009"/>
        </w:numPr>
      </w:pPr>
      <w:r>
        <w:t xml:space="preserve">The prompt produced sensible output</w:t>
      </w:r>
      <w:r>
        <w:t xml:space="preserve"> </w:t>
      </w:r>
      <w:r>
        <w:rPr>
          <w:b/>
          <w:bCs/>
        </w:rPr>
        <w:t xml:space="preserve">without modification</w:t>
      </w:r>
      <w:r>
        <w:t xml:space="preserve">.</w:t>
      </w:r>
    </w:p>
    <w:p>
      <w:pPr>
        <w:pStyle w:val="Compact"/>
        <w:numPr>
          <w:ilvl w:val="0"/>
          <w:numId w:val="1009"/>
        </w:numPr>
      </w:pPr>
      <w:r>
        <w:t xml:space="preserve">The security hook fired and could block a disallowed action.</w:t>
      </w:r>
    </w:p>
    <w:p>
      <w:pPr>
        <w:pStyle w:val="Compact"/>
        <w:numPr>
          <w:ilvl w:val="0"/>
          <w:numId w:val="1009"/>
        </w:numPr>
      </w:pPr>
      <w:r>
        <w:t xml:space="preserve">An archive landed in the existing format and the existing eval/compare tooling read it.</w:t>
      </w:r>
    </w:p>
    <w:p>
      <w:pPr>
        <w:pStyle w:val="FirstParagraph"/>
      </w:pPr>
      <w:r>
        <w:rPr>
          <w:b/>
          <w:bCs/>
        </w:rPr>
        <w:t xml:space="preserve">Explicitly out of scope for the spike:</w:t>
      </w:r>
      <w:r>
        <w:t xml:space="preserve"> </w:t>
      </w:r>
      <w:r>
        <w:t xml:space="preserve">the DAG runner, multi-node routing, the SDK, the UI. This is a single node, by hand, to kill risk — not the product.</w:t>
      </w:r>
    </w:p>
    <w:p>
      <w:pPr>
        <w:pStyle w:val="BodyText"/>
      </w:pPr>
      <w:r>
        <w:rPr>
          <w:b/>
          <w:bCs/>
        </w:rPr>
        <w:t xml:space="preserve">Effort:</w:t>
      </w:r>
      <w:r>
        <w:t xml:space="preserve"> </w:t>
      </w:r>
      <w:r>
        <w:t xml:space="preserve">an afternoon.</w:t>
      </w:r>
      <w:r>
        <w:t xml:space="preserve"> </w:t>
      </w:r>
      <w:r>
        <w:rPr>
          <w:b/>
          <w:bCs/>
        </w:rPr>
        <w:t xml:space="preserve">Cost:</w:t>
      </w:r>
      <w:r>
        <w:t xml:space="preserve"> </w:t>
      </w:r>
      <w:r>
        <w:t xml:space="preserve">a few cents of Anthropic API.</w:t>
      </w:r>
      <w:r>
        <w:t xml:space="preserve"> </w:t>
      </w:r>
      <w:r>
        <w:rPr>
          <w:b/>
          <w:bCs/>
        </w:rPr>
        <w:t xml:space="preserve">Dependency added:</w:t>
      </w:r>
      <w:r>
        <w:t xml:space="preserve"> </w:t>
      </w:r>
      <w:r>
        <w:t xml:space="preserve">none.</w:t>
      </w:r>
    </w:p>
    <w:p>
      <w:r>
        <w:pict>
          <v:rect style="width:0;height:1.5pt" o:hralign="center" o:hrstd="t" o:hr="t"/>
        </w:pict>
      </w:r>
    </w:p>
    <w:bookmarkEnd w:id="27"/>
    <w:bookmarkStart w:id="29" w:name="Xdf7b4952fa1dd2d4686e1132667f932debcb359"/>
    <w:p>
      <w:pPr>
        <w:pStyle w:val="Heading1"/>
      </w:pPr>
      <w:r>
        <w:t xml:space="preserve">Annex B — Product in weeks (the local workflow runner + archive)</w:t>
      </w:r>
    </w:p>
    <w:p>
      <w:pPr>
        <w:pStyle w:val="FirstParagraph"/>
      </w:pPr>
      <w:r>
        <w:rPr>
          <w:b/>
          <w:bCs/>
        </w:rPr>
        <w:t xml:space="preserve">Goal.</w:t>
      </w:r>
      <w:r>
        <w:t xml:space="preserve"> </w:t>
      </w:r>
      <w:r>
        <w:rPr>
          <w:b/>
          <w:bCs/>
        </w:rPr>
        <w:t xml:space="preserve">Cadora</w:t>
      </w:r>
      <w:r>
        <w:t xml:space="preserve"> </w:t>
      </w:r>
      <w:r>
        <w:t xml:space="preserve">— the durable thing you keep using after AWS:</w:t>
      </w:r>
      <w:r>
        <w:t xml:space="preserve"> </w:t>
      </w:r>
      <w:r>
        <w:rPr>
          <w:i/>
          <w:iCs/>
        </w:rPr>
        <w:t xml:space="preserve">an opinionated, local, Claude-Code-native workflow runner with a built-in experiment archive.</w:t>
      </w:r>
      <w:r>
        <w:t xml:space="preserve"> </w:t>
      </w:r>
      <w:r>
        <w:t xml:space="preserve">Built on a backend-agnostic runner (Claude Code default, Kiro CLI as a second backend), no Bedrock/Podman/Celery/Postgres.</w:t>
      </w:r>
    </w:p>
    <w:p>
      <w:pPr>
        <w:pStyle w:val="BodyText"/>
      </w:pPr>
      <w:r>
        <w:rPr>
          <w:b/>
          <w:bCs/>
        </w:rPr>
        <w:t xml:space="preserve">Shape.</w:t>
      </w:r>
      <w:r>
        <w:t xml:space="preserve"> </w:t>
      </w:r>
      <w:r>
        <w:t xml:space="preserve">A small Python package + CLI:</w:t>
      </w:r>
    </w:p>
    <w:p>
      <w:pPr>
        <w:pStyle w:val="SourceCode"/>
      </w:pPr>
      <w:r>
        <w:rPr>
          <w:rStyle w:val="VerbatimChar"/>
        </w:rPr>
        <w:t xml:space="preserve">aoflow run &lt;topology.yaml&gt;      # execute a DAG of Claude Code subagents</w:t>
      </w:r>
      <w:r>
        <w:br/>
      </w:r>
      <w:r>
        <w:rPr>
          <w:rStyle w:val="VerbatimChar"/>
        </w:rPr>
        <w:t xml:space="preserve">aoflow archive ls / show &lt;id&gt;   # browse captured runs</w:t>
      </w:r>
      <w:r>
        <w:br/>
      </w:r>
      <w:r>
        <w:rPr>
          <w:rStyle w:val="VerbatimChar"/>
        </w:rPr>
        <w:t xml:space="preserve">aoflow compare &lt;run_a&gt; &lt;run_b&gt;  # existing compare_runs logic</w:t>
      </w:r>
      <w:r>
        <w:br/>
      </w:r>
      <w:r>
        <w:rPr>
          <w:rStyle w:val="VerbatimChar"/>
        </w:rPr>
        <w:t xml:space="preserve">aoflow eval &lt;run_id&gt;            # existing LLM-as-judge / grader harness</w:t>
      </w:r>
    </w:p>
    <w:p>
      <w:pPr>
        <w:pStyle w:val="FirstParagraph"/>
      </w:pPr>
      <w:r>
        <w:rPr>
          <w:b/>
          <w:bCs/>
        </w:rPr>
        <w:t xml:space="preserve">Architecture (kept thin):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Topology schema — kept.</w:t>
      </w:r>
      <w:r>
        <w:t xml:space="preserve"> </w:t>
      </w:r>
      <w:r>
        <w:t xml:space="preserve">Reuse your existing JSON/YAML node/edge schema and</w:t>
      </w:r>
      <w:r>
        <w:t xml:space="preserve"> </w:t>
      </w:r>
      <w:r>
        <w:rPr>
          <w:rStyle w:val="VerbatimChar"/>
        </w:rPr>
        <w:t xml:space="preserve">graph_utils.py</w:t>
      </w:r>
      <w:r>
        <w:t xml:space="preserve"> </w:t>
      </w:r>
      <w:r>
        <w:t xml:space="preserve">topo-sort. The DAG definition is differentiated; keep it.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Runner — new but small.</w:t>
      </w:r>
      <w:r>
        <w:t xml:space="preserve"> </w:t>
      </w:r>
      <w:r>
        <w:t xml:space="preserve">Per node, in dependency order, spawn a headless Agent SDK session (</w:t>
      </w:r>
      <w:r>
        <w:rPr>
          <w:rStyle w:val="VerbatimChar"/>
        </w:rPr>
        <w:t xml:space="preserve">claude-agent-sdk</w:t>
      </w:r>
      <w:r>
        <w:t xml:space="preserve">) with: the node’s system prompt,</w:t>
      </w:r>
      <w:r>
        <w:t xml:space="preserve"> </w:t>
      </w:r>
      <w:r>
        <w:rPr>
          <w:rStyle w:val="VerbatimChar"/>
        </w:rPr>
        <w:t xml:space="preserve">allowed_tools</w:t>
      </w:r>
      <w:r>
        <w:t xml:space="preserve">, working directory, and any MCP servers. The SDK owns the agent loop, context management, retries, and (crucially)</w:t>
      </w:r>
      <w:r>
        <w:t xml:space="preserve"> </w:t>
      </w:r>
      <w:r>
        <w:rPr>
          <w:b/>
          <w:bCs/>
        </w:rPr>
        <w:t xml:space="preserve">prompt caching</w:t>
      </w:r>
      <w:r>
        <w:t xml:space="preserve"> </w:t>
      </w:r>
      <w:r>
        <w:t xml:space="preserve">— all the ~6K LOC you delete.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Gates — hooks + reviewer subagent.</w:t>
      </w:r>
      <w:r>
        <w:t xml:space="preserve"> </w:t>
      </w:r>
      <w:r>
        <w:t xml:space="preserve">Between/after nodes: deterministic</w:t>
      </w:r>
      <w:r>
        <w:t xml:space="preserve"> </w:t>
      </w:r>
      <w:r>
        <w:rPr>
          <w:rStyle w:val="VerbatimChar"/>
        </w:rPr>
        <w:t xml:space="preserve">PreToolUse</w:t>
      </w:r>
      <w:r>
        <w:t xml:space="preserve">/</w:t>
      </w:r>
      <w:r>
        <w:rPr>
          <w:rStyle w:val="VerbatimChar"/>
        </w:rPr>
        <w:t xml:space="preserve">PostToolUse</w:t>
      </w:r>
      <w:r>
        <w:t xml:space="preserve">/</w:t>
      </w:r>
      <w:r>
        <w:rPr>
          <w:rStyle w:val="VerbatimChar"/>
        </w:rPr>
        <w:t xml:space="preserve">Stop</w:t>
      </w:r>
      <w:r>
        <w:t xml:space="preserve"> </w:t>
      </w:r>
      <w:r>
        <w:t xml:space="preserve">hooks (linters, tests, policy blocks) first; a reviewer subagent (</w:t>
      </w:r>
      <w:r>
        <w:rPr>
          <w:rStyle w:val="VerbatimChar"/>
        </w:rPr>
        <w:t xml:space="preserve">/security-review</w:t>
      </w:r>
      <w:r>
        <w:t xml:space="preserve">-style) for semantic checks; LLM-judge last. Mirrors AO’s gate concept, enforced by the runtime.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HITL — permission modes.</w:t>
      </w:r>
      <w:r>
        <w:t xml:space="preserve"> </w:t>
      </w:r>
      <w:r>
        <w:t xml:space="preserve">Map AO’s</w:t>
      </w:r>
      <w:r>
        <w:t xml:space="preserve"> </w:t>
      </w:r>
      <w:r>
        <w:rPr>
          <w:rStyle w:val="VerbatimChar"/>
        </w:rPr>
        <w:t xml:space="preserve">request_input</w:t>
      </w:r>
      <w:r>
        <w:t xml:space="preserve"> </w:t>
      </w:r>
      <w:r>
        <w:t xml:space="preserve">/ approval gates onto plan mode /</w:t>
      </w:r>
      <w:r>
        <w:t xml:space="preserve"> </w:t>
      </w:r>
      <w:r>
        <w:rPr>
          <w:rStyle w:val="VerbatimChar"/>
        </w:rPr>
        <w:t xml:space="preserve">canUseTool</w:t>
      </w:r>
      <w:r>
        <w:t xml:space="preserve"> </w:t>
      </w:r>
      <w:r>
        <w:t xml:space="preserve">callbacks.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Capture — kept.</w:t>
      </w:r>
      <w:r>
        <w:t xml:space="preserve"> </w:t>
      </w:r>
      <w:r>
        <w:t xml:space="preserve">Stream the SDK’s structured events into AO’s existing</w:t>
      </w:r>
      <w:r>
        <w:t xml:space="preserve"> </w:t>
      </w:r>
      <w:r>
        <w:rPr>
          <w:rStyle w:val="VerbatimChar"/>
        </w:rPr>
        <w:t xml:space="preserve">run-archive/{run_id}/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manifest.json</w:t>
      </w:r>
      <w:r>
        <w:t xml:space="preserve">. Everything downstream (</w:t>
      </w:r>
      <w:r>
        <w:rPr>
          <w:rStyle w:val="VerbatimChar"/>
        </w:rPr>
        <w:t xml:space="preserve">compare_runs.py</w:t>
      </w:r>
      <w:r>
        <w:t xml:space="preserve">,</w:t>
      </w:r>
      <w:r>
        <w:t xml:space="preserve"> </w:t>
      </w:r>
      <w:r>
        <w:rPr>
          <w:rStyle w:val="VerbatimChar"/>
        </w:rPr>
        <w:t xml:space="preserve">backend/app/evals/</w:t>
      </w:r>
      <w:r>
        <w:t xml:space="preserve">) runs unchanged.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Catalog — kept.</w:t>
      </w:r>
      <w:r>
        <w:t xml:space="preserve"> </w:t>
      </w:r>
      <w:r>
        <w:t xml:space="preserve">Port your prompt library (</w:t>
      </w:r>
      <w:r>
        <w:rPr>
          <w:rStyle w:val="VerbatimChar"/>
        </w:rPr>
        <w:t xml:space="preserve">templates.py</w:t>
      </w:r>
      <w:r>
        <w:t xml:space="preserve">,</w:t>
      </w:r>
      <w:r>
        <w:t xml:space="preserve"> </w:t>
      </w:r>
      <w:r>
        <w:rPr>
          <w:rStyle w:val="VerbatimChar"/>
        </w:rPr>
        <w:t xml:space="preserve">*_prompts.py</w:t>
      </w:r>
      <w:r>
        <w:t xml:space="preserve">) into</w:t>
      </w:r>
      <w:r>
        <w:t xml:space="preserve"> </w:t>
      </w:r>
      <w:r>
        <w:rPr>
          <w:rStyle w:val="VerbatimChar"/>
        </w:rPr>
        <w:t xml:space="preserve">.claude/agents/*.md</w:t>
      </w:r>
      <w:r>
        <w:t xml:space="preserve"> </w:t>
      </w:r>
      <w:r>
        <w:t xml:space="preserve">subagent definitions or skills; port</w:t>
      </w:r>
      <w:r>
        <w:t xml:space="preserve"> </w:t>
      </w:r>
      <w:r>
        <w:rPr>
          <w:rStyle w:val="VerbatimChar"/>
        </w:rPr>
        <w:t xml:space="preserve">backend/app/skills/builtin/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.claude/skills/*/SKILL.md</w:t>
      </w:r>
      <w:r>
        <w:t xml:space="preserve">, MCP tools, or SDK custom tools.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UI — optional, read-only.</w:t>
      </w:r>
      <w:r>
        <w:t xml:space="preserve"> </w:t>
      </w:r>
      <w:r>
        <w:t xml:space="preserve">Repurpose the Next.js frontend as an archive/knowledge browser over the flat-file runs. Drop the live control plane. (Or replace with a static viewer to shed the Next.js maintenance entirely.)</w:t>
      </w:r>
    </w:p>
    <w:p>
      <w:pPr>
        <w:pStyle w:val="FirstParagraph"/>
      </w:pPr>
      <w:r>
        <w:rPr>
          <w:b/>
          <w:bCs/>
        </w:rPr>
        <w:t xml:space="preserve">What’s deleted in this version:</w:t>
      </w:r>
      <w:r>
        <w:t xml:space="preserve"> </w:t>
      </w:r>
      <w:r>
        <w:rPr>
          <w:rStyle w:val="VerbatimChar"/>
        </w:rPr>
        <w:t xml:space="preserve">backend/app/agent/</w:t>
      </w:r>
      <w:r>
        <w:t xml:space="preserve"> </w:t>
      </w:r>
      <w:r>
        <w:t xml:space="preserve">(engine, dispatcher, context, publisher),</w:t>
      </w:r>
      <w:r>
        <w:t xml:space="preserve"> </w:t>
      </w:r>
      <w:r>
        <w:rPr>
          <w:rStyle w:val="VerbatimChar"/>
        </w:rPr>
        <w:t xml:space="preserve">backend/app/core/claude_client.py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model_registry.py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bedrock_auth.py</w:t>
      </w:r>
      <w:r>
        <w:t xml:space="preserve">, the Celery workers as agent runtimes, the Podman/Postgres/Redis infra, and all of</w:t>
      </w:r>
      <w:r>
        <w:t xml:space="preserve"> </w:t>
      </w:r>
      <w:r>
        <w:rPr>
          <w:rStyle w:val="VerbatimChar"/>
        </w:rPr>
        <w:t xml:space="preserve">CLAUDE.md</w:t>
      </w:r>
      <w:r>
        <w:t xml:space="preserve">’s Bedrock/SigV4/credential-mount rules.</w:t>
      </w:r>
    </w:p>
    <w:p>
      <w:pPr>
        <w:pStyle w:val="BodyText"/>
      </w:pPr>
      <w:r>
        <w:rPr>
          <w:b/>
          <w:bCs/>
        </w:rPr>
        <w:t xml:space="preserve">What’s kept (the asset):</w:t>
      </w:r>
      <w:r>
        <w:t xml:space="preserve"> </w:t>
      </w:r>
      <w:r>
        <w:t xml:space="preserve">the topology schema, the prompt library (~8.5K LOC), the builtin skills (~9K LOC), the eval pipeline (~3.3K LOC), the run-archive + compare tooling (~1K LOC).</w:t>
      </w:r>
    </w:p>
    <w:p>
      <w:pPr>
        <w:pStyle w:val="BodyText"/>
      </w:pPr>
      <w:r>
        <w:rPr>
          <w:b/>
          <w:bCs/>
        </w:rPr>
        <w:t xml:space="preserve">Migration order:</w:t>
      </w:r>
    </w:p>
    <w:p>
      <w:pPr>
        <w:pStyle w:val="Compact"/>
        <w:numPr>
          <w:ilvl w:val="0"/>
          <w:numId w:val="1011"/>
        </w:numPr>
      </w:pPr>
      <w:r>
        <w:t xml:space="preserve">Runner skeleton: SDK session per node + topo-sort, single topology end-to-end (extends Annex A from one node to the DAG).</w:t>
      </w:r>
    </w:p>
    <w:p>
      <w:pPr>
        <w:pStyle w:val="Compact"/>
        <w:numPr>
          <w:ilvl w:val="0"/>
          <w:numId w:val="1011"/>
        </w:numPr>
      </w:pPr>
      <w:r>
        <w:t xml:space="preserve">Knowledge layer standalone: archive + compare + evals reading Claude-Code-driven runs from flat files (drop the Postgres dependency).</w:t>
      </w:r>
    </w:p>
    <w:p>
      <w:pPr>
        <w:pStyle w:val="Compact"/>
        <w:numPr>
          <w:ilvl w:val="0"/>
          <w:numId w:val="1011"/>
        </w:numPr>
      </w:pPr>
      <w:r>
        <w:t xml:space="preserve">Port the gate hooks (deterministic-first) + one reviewer subagent.</w:t>
      </w:r>
    </w:p>
    <w:p>
      <w:pPr>
        <w:pStyle w:val="Compact"/>
        <w:numPr>
          <w:ilvl w:val="0"/>
          <w:numId w:val="1011"/>
        </w:numPr>
      </w:pPr>
      <w:r>
        <w:t xml:space="preserve">Port the top 2–3 topologies’ prompts and the skills they need.</w:t>
      </w:r>
    </w:p>
    <w:p>
      <w:pPr>
        <w:pStyle w:val="Compact"/>
        <w:numPr>
          <w:ilvl w:val="0"/>
          <w:numId w:val="1011"/>
        </w:numPr>
      </w:pPr>
      <w:r>
        <w:t xml:space="preserve">UI decision: read-only archive browser vs static viewer.</w:t>
      </w:r>
    </w:p>
    <w:p>
      <w:pPr>
        <w:pStyle w:val="Compact"/>
        <w:numPr>
          <w:ilvl w:val="0"/>
          <w:numId w:val="1011"/>
        </w:numPr>
      </w:pPr>
      <w:r>
        <w:t xml:space="preserve">Zero-AWS verification.</w:t>
      </w:r>
    </w:p>
    <w:p>
      <w:pPr>
        <w:pStyle w:val="FirstParagraph"/>
      </w:pPr>
      <w:r>
        <w:rPr>
          <w:b/>
          <w:bCs/>
        </w:rPr>
        <w:t xml:space="preserve">Reference implementation to read first:</w:t>
      </w:r>
      <w:r>
        <w:t xml:space="preserve"> </w:t>
      </w:r>
      <w:r>
        <w:rPr>
          <w:rStyle w:val="VerbatimChar"/>
        </w:rPr>
        <w:t xml:space="preserve">ComposioHQ/agent-orchestrator</w:t>
      </w:r>
      <w:r>
        <w:t xml:space="preserve"> </w:t>
      </w:r>
      <w:r>
        <w:t xml:space="preserve">(spawn parallel agents on git worktrees, autonomously fix CI / address review, open PRs — the cleanest open-source shape for an AO-style design). For trajectory/eval without lock-in:</w:t>
      </w:r>
      <w:r>
        <w:t xml:space="preserve"> </w:t>
      </w:r>
      <w:r>
        <w:rPr>
          <w:rStyle w:val="VerbatimChar"/>
        </w:rPr>
        <w:t xml:space="preserve">langchain-ai/agentevals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confident-ai/deepeval</w:t>
      </w:r>
      <w:r>
        <w:t xml:space="preserve">, which drop into your existing pytest/test-first protocol.</w:t>
      </w:r>
    </w:p>
    <w:p>
      <w:pPr>
        <w:pStyle w:val="BodyText"/>
      </w:pPr>
      <w:r>
        <w:rPr>
          <w:b/>
          <w:bCs/>
        </w:rPr>
        <w:t xml:space="preserve">Effort:</w:t>
      </w:r>
      <w:r>
        <w:t xml:space="preserve"> </w:t>
      </w:r>
      <w:r>
        <w:t xml:space="preserve">a few weeks, sequenced so it’s usable after step 2.</w:t>
      </w:r>
      <w:r>
        <w:t xml:space="preserve"> </w:t>
      </w:r>
      <w:r>
        <w:rPr>
          <w:b/>
          <w:bCs/>
        </w:rPr>
        <w:t xml:space="preserve">Standing cost:</w:t>
      </w:r>
      <w:r>
        <w:t xml:space="preserve"> </w:t>
      </w:r>
      <w:r>
        <w:t xml:space="preserve">see §9 — roughly a few hundred dollars/month at recent usage intensity, much less if used more lightly.</w:t>
      </w:r>
    </w:p>
    <w:p>
      <w:r>
        <w:pict>
          <v:rect style="width:0;height:1.5pt" o:hralign="center" o:hrstd="t" o:hr="t"/>
        </w:pict>
      </w:r>
    </w:p>
    <w:bookmarkStart w:id="28" w:name="Xfd92e19e3dff2509a8d10d321d438f6e92f3b9b"/>
    <w:p>
      <w:pPr>
        <w:pStyle w:val="Heading2"/>
      </w:pPr>
      <w:r>
        <w:t xml:space="preserve">Appendix — sources behind the recommendation</w:t>
      </w:r>
    </w:p>
    <w:p>
      <w:pPr>
        <w:pStyle w:val="Compact"/>
        <w:numPr>
          <w:ilvl w:val="0"/>
          <w:numId w:val="1012"/>
        </w:numPr>
      </w:pPr>
      <w:r>
        <w:t xml:space="preserve">Claude Code primitives (Agent SDK, subagents, skills, hooks, Dynamic Workflows, permission modes) — Claude Code docs, mid-2026.</w:t>
      </w:r>
    </w:p>
    <w:p>
      <w:pPr>
        <w:pStyle w:val="Compact"/>
        <w:numPr>
          <w:ilvl w:val="0"/>
          <w:numId w:val="1012"/>
        </w:numPr>
      </w:pPr>
      <w:r>
        <w:t xml:space="preserve">Prior art:</w:t>
      </w:r>
      <w:r>
        <w:t xml:space="preserve"> </w:t>
      </w:r>
      <w:r>
        <w:rPr>
          <w:rStyle w:val="VerbatimChar"/>
        </w:rPr>
        <w:t xml:space="preserve">ComposioHQ/agent-orchestrator</w:t>
      </w:r>
      <w:r>
        <w:t xml:space="preserve">,</w:t>
      </w:r>
      <w:r>
        <w:t xml:space="preserve"> </w:t>
      </w:r>
      <w:r>
        <w:rPr>
          <w:rStyle w:val="VerbatimChar"/>
        </w:rPr>
        <w:t xml:space="preserve">dagger/container-use</w:t>
      </w:r>
      <w:r>
        <w:t xml:space="preserve">,</w:t>
      </w:r>
      <w:r>
        <w:t xml:space="preserve"> </w:t>
      </w:r>
      <w:r>
        <w:rPr>
          <w:rStyle w:val="VerbatimChar"/>
        </w:rPr>
        <w:t xml:space="preserve">anthropics/claude-code-action</w:t>
      </w:r>
      <w:r>
        <w:t xml:space="preserve">,</w:t>
      </w:r>
      <w:r>
        <w:t xml:space="preserve"> </w:t>
      </w:r>
      <w:r>
        <w:rPr>
          <w:rStyle w:val="VerbatimChar"/>
        </w:rPr>
        <w:t xml:space="preserve">anthropics/claude-code-security-review</w:t>
      </w:r>
      <w:r>
        <w:t xml:space="preserve"> </w:t>
      </w:r>
      <w:r>
        <w:t xml:space="preserve">(note: does</w:t>
      </w:r>
      <w:r>
        <w:t xml:space="preserve"> </w:t>
      </w:r>
      <w:r>
        <w:rPr>
          <w:b/>
          <w:bCs/>
        </w:rPr>
        <w:t xml:space="preserve">not</w:t>
      </w:r>
      <w:r>
        <w:t xml:space="preserve"> </w:t>
      </w:r>
      <w:r>
        <w:t xml:space="preserve">block merges by default; not hardened against prompt injection — run on trusted PRs only).</w:t>
      </w:r>
    </w:p>
    <w:p>
      <w:pPr>
        <w:pStyle w:val="Compact"/>
        <w:numPr>
          <w:ilvl w:val="0"/>
          <w:numId w:val="1012"/>
        </w:numPr>
      </w:pPr>
      <w:r>
        <w:t xml:space="preserve">Anthropic,</w:t>
      </w:r>
      <w:r>
        <w:t xml:space="preserve"> </w:t>
      </w:r>
      <w:r>
        <w:t xml:space="preserve">“Building agents with the Claude Agent SDK”</w:t>
      </w:r>
      <w:r>
        <w:t xml:space="preserve"> </w:t>
      </w:r>
      <w:r>
        <w:t xml:space="preserve">(2025-09) and</w:t>
      </w:r>
      <w:r>
        <w:t xml:space="preserve"> </w:t>
      </w:r>
      <w:r>
        <w:t xml:space="preserve">“Effective harnesses for long-running agents”</w:t>
      </w:r>
      <w:r>
        <w:t xml:space="preserve"> </w:t>
      </w:r>
      <w:r>
        <w:t xml:space="preserve">(2025-11) — the harness, not the model, is the differentiator; the SDK harness can power non-Claude-Code agents.</w:t>
      </w:r>
    </w:p>
    <w:p>
      <w:pPr>
        <w:pStyle w:val="Compact"/>
        <w:numPr>
          <w:ilvl w:val="0"/>
          <w:numId w:val="1012"/>
        </w:numPr>
      </w:pPr>
      <w:r>
        <w:t xml:space="preserve">Anthropic,</w:t>
      </w:r>
      <w:r>
        <w:t xml:space="preserve"> </w:t>
      </w:r>
      <w:r>
        <w:t xml:space="preserve">“Demystifying evals for AI agents”</w:t>
      </w:r>
      <w:r>
        <w:t xml:space="preserve"> </w:t>
      </w:r>
      <w:r>
        <w:t xml:space="preserve">(2026-01) — grade outcomes/transcripts over rigid path; validates AO’s archive + compare approach.</w:t>
      </w:r>
    </w:p>
    <w:p>
      <w:pPr>
        <w:pStyle w:val="Compact"/>
        <w:numPr>
          <w:ilvl w:val="0"/>
          <w:numId w:val="1012"/>
        </w:numPr>
      </w:pPr>
      <w:r>
        <w:t xml:space="preserve">Pricing: current Anthropic API model table (cached 2026-06-04): Opus 4.x $5/$25, Sonnet 4.6 $3/$15, Haiku 4.5 $1/$5 per MTok; prompt-cache read ≈ 0.1×, write ≈ 1.25× (5-min TTL); Batch API 50% off.</w:t>
      </w:r>
    </w:p>
    <w:p>
      <w:pPr>
        <w:pStyle w:val="Compact"/>
        <w:numPr>
          <w:ilvl w:val="0"/>
          <w:numId w:val="1012"/>
        </w:numPr>
      </w:pPr>
      <w:r>
        <w:t xml:space="preserve">Usage data: AO</w:t>
      </w:r>
      <w:r>
        <w:t xml:space="preserve"> </w:t>
      </w:r>
      <w:r>
        <w:rPr>
          <w:rStyle w:val="VerbatimChar"/>
        </w:rPr>
        <w:t xml:space="preserve">bedrock_usage</w:t>
      </w:r>
      <w:r>
        <w:t xml:space="preserve"> </w:t>
      </w:r>
      <w:r>
        <w:t xml:space="preserve">table, window 2026-04-18 → 2026-06-18.</w:t>
      </w:r>
    </w:p>
    <w:bookmarkEnd w:id="28"/>
    <w:bookmarkEnd w:id="2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Agent Orchestrator — Strategic Pivot to a Claude-Code-Driven Workflow Runner</dc:title>
  <dc:creator>Prepared for the AO operator</dc:creator>
  <cp:keywords/>
  <dcterms:created xsi:type="dcterms:W3CDTF">2026-06-19T05:42:20Z</dcterms:created>
  <dcterms:modified xsi:type="dcterms:W3CDTF">2026-06-19T05:42:20Z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2026-06-18</vt:lpwstr>
  </property>
</Properties>
</file>